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styles.xml" ContentType="application/vnd.openxmlformats-officedocument.wordprocessingml.styles+xml"/>
  <Override PartName="/word/media/image1.png" ContentType="image/png"/>
  <Override PartName="/word/media/image7.jpeg" ContentType="image/jpeg"/>
  <Override PartName="/word/media/image2.jpeg" ContentType="image/jpeg"/>
  <Override PartName="/word/media/image3.jpeg" ContentType="image/jpeg"/>
  <Override PartName="/word/media/image4.jpeg" ContentType="image/jpeg"/>
  <Override PartName="/word/media/image5.jpeg" ContentType="image/jpeg"/>
  <Override PartName="/word/media/image6.jpeg" ContentType="image/jpeg"/>
  <Override PartName="/word/media/image8.jpeg" ContentType="image/jpeg"/>
  <Override PartName="/word/media/image9.jpeg" ContentType="image/jpeg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tbl>
      <w:tblPr>
        <w:tblStyle w:val="10"/>
        <w:tblW w:w="10016" w:type="dxa"/>
        <w:jc w:val="left"/>
        <w:tblInd w:w="0" w:type="dxa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016"/>
      </w:tblGrid>
      <w:tr>
        <w:trPr>
          <w:trHeight w:val="14436" w:hRule="atLeast"/>
        </w:trPr>
        <w:tc>
          <w:tcPr>
            <w:tcW w:w="10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suppressAutoHyphens w:val="true"/>
              <w:rPr/>
            </w:pPr>
            <w:r>
              <w:rPr/>
            </w:r>
          </w:p>
          <w:p>
            <w:pPr>
              <w:pStyle w:val="Normal"/>
              <w:ind w:left="5841" w:hanging="0"/>
              <w:jc w:val="center"/>
              <w:rPr>
                <w:lang w:val="ru-RU"/>
              </w:rPr>
            </w:pPr>
            <w:r>
              <w:rPr>
                <w:lang w:val="ru-RU"/>
              </w:rPr>
              <w:t>Проект</w:t>
            </w:r>
          </w:p>
          <w:p>
            <w:pPr>
              <w:pStyle w:val="Normal"/>
              <w:rPr/>
            </w:pPr>
            <w:r>
              <w:rPr/>
            </w:r>
          </w:p>
          <w:p>
            <w:pPr>
              <w:pStyle w:val="Normal"/>
              <w:rPr/>
            </w:pPr>
            <w:r>
              <w:rPr/>
            </w:r>
          </w:p>
          <w:p>
            <w:pPr>
              <w:pStyle w:val="Normal"/>
              <w:rPr/>
            </w:pPr>
            <w:r>
              <w:rPr/>
            </w:r>
          </w:p>
          <w:p>
            <w:pPr>
              <w:pStyle w:val="Normal"/>
              <w:rPr/>
            </w:pPr>
            <w:r>
              <w:rPr/>
            </w:r>
          </w:p>
          <w:p>
            <w:pPr>
              <w:pStyle w:val="Normal"/>
              <w:rPr/>
            </w:pPr>
            <w:r>
              <w:rPr/>
            </w:r>
          </w:p>
          <w:p>
            <w:pPr>
              <w:pStyle w:val="Normal"/>
              <w:rPr/>
            </w:pPr>
            <w:r>
              <w:rPr/>
            </w:r>
          </w:p>
          <w:p>
            <w:pPr>
              <w:pStyle w:val="Normal"/>
              <w:rPr/>
            </w:pPr>
            <w:r>
              <w:rPr/>
            </w:r>
          </w:p>
          <w:p>
            <w:pPr>
              <w:pStyle w:val="Normal"/>
              <w:rPr/>
            </w:pPr>
            <w:r>
              <w:rPr/>
            </w:r>
          </w:p>
          <w:p>
            <w:pPr>
              <w:pStyle w:val="Normal"/>
              <w:rPr/>
            </w:pPr>
            <w:r>
              <w:rPr/>
            </w:r>
          </w:p>
          <w:p>
            <w:pPr>
              <w:pStyle w:val="Normal"/>
              <w:rPr/>
            </w:pPr>
            <w:r>
              <w:rPr/>
            </w:r>
          </w:p>
          <w:p>
            <w:pPr>
              <w:pStyle w:val="Normal"/>
              <w:rPr/>
            </w:pPr>
            <w:r>
              <w:rPr/>
            </w:r>
          </w:p>
          <w:p>
            <w:pPr>
              <w:pStyle w:val="Normal"/>
              <w:rPr/>
            </w:pPr>
            <w:r>
              <w:rPr/>
            </w:r>
          </w:p>
          <w:p>
            <w:pPr>
              <w:pStyle w:val="Normal"/>
              <w:rPr/>
            </w:pPr>
            <w:r>
              <w:rPr/>
            </w:r>
          </w:p>
          <w:p>
            <w:pPr>
              <w:pStyle w:val="Normal"/>
              <w:jc w:val="center"/>
              <w:rPr/>
            </w:pPr>
            <w:r>
              <w:rPr/>
              <w:drawing>
                <wp:inline distT="0" distB="0" distL="0" distR="0">
                  <wp:extent cx="1219200" cy="1504950"/>
                  <wp:effectExtent l="0" t="0" r="0" b="0"/>
                  <wp:docPr id="1" name="Рисунок 2" descr="D:\АРБАЙТЕН!\РОВЕНЬСКИЙ район\Наголенское сп\ГП в Map Info\gerb_rovenki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2" descr="D:\АРБАЙТЕН!\РОВЕНЬСКИЙ район\Наголенское сп\ГП в Map Info\gerb_rovenki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9200" cy="1504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Normal"/>
              <w:rPr/>
            </w:pPr>
            <w:r>
              <w:rPr/>
            </w:r>
          </w:p>
          <w:p>
            <w:pPr>
              <w:pStyle w:val="Normal"/>
              <w:jc w:val="center"/>
              <w:rPr>
                <w:b/>
                <w:b/>
                <w:sz w:val="40"/>
                <w:szCs w:val="40"/>
              </w:rPr>
            </w:pPr>
            <w:r>
              <w:rPr>
                <w:b/>
                <w:sz w:val="40"/>
                <w:szCs w:val="40"/>
              </w:rPr>
              <w:t>МАТЕРИАЛЫ ПО ОБОСНОВАНИЮ ГЕНЕРАЛЬНОГО ПЛАНА</w:t>
            </w:r>
          </w:p>
          <w:p>
            <w:pPr>
              <w:pStyle w:val="Normal"/>
              <w:jc w:val="center"/>
              <w:rPr>
                <w:b/>
                <w:b/>
                <w:sz w:val="40"/>
                <w:szCs w:val="40"/>
              </w:rPr>
            </w:pPr>
            <w:r>
              <w:rPr>
                <w:b/>
                <w:sz w:val="40"/>
                <w:szCs w:val="40"/>
              </w:rPr>
              <w:t>АЙДАРСКОГО СЕЛЬСКОГО ПОСЕЛЕНИЯ</w:t>
            </w:r>
          </w:p>
          <w:p>
            <w:pPr>
              <w:pStyle w:val="Normal"/>
              <w:jc w:val="center"/>
              <w:rPr>
                <w:b/>
                <w:b/>
                <w:sz w:val="40"/>
                <w:szCs w:val="40"/>
              </w:rPr>
            </w:pPr>
            <w:r>
              <w:rPr>
                <w:b/>
                <w:sz w:val="40"/>
                <w:szCs w:val="40"/>
              </w:rPr>
              <w:t>МУНИЦИПАЛЬНОГО РАЙОНА</w:t>
            </w:r>
          </w:p>
          <w:p>
            <w:pPr>
              <w:pStyle w:val="Normal"/>
              <w:jc w:val="center"/>
              <w:rPr>
                <w:b/>
                <w:b/>
                <w:sz w:val="40"/>
                <w:szCs w:val="40"/>
              </w:rPr>
            </w:pPr>
            <w:r>
              <w:rPr>
                <w:b/>
                <w:sz w:val="40"/>
                <w:szCs w:val="40"/>
              </w:rPr>
              <w:t>«РОВЕНЬСКИЙ РАЙОН»</w:t>
            </w:r>
          </w:p>
          <w:p>
            <w:pPr>
              <w:pStyle w:val="Normal"/>
              <w:jc w:val="center"/>
              <w:rPr/>
            </w:pPr>
            <w:r>
              <w:rPr>
                <w:b/>
                <w:sz w:val="40"/>
                <w:szCs w:val="40"/>
              </w:rPr>
              <w:t>БЕЛГОРОДСКОЙ ОБЛАСТИ</w:t>
            </w:r>
          </w:p>
          <w:p>
            <w:pPr>
              <w:pStyle w:val="Normal"/>
              <w:rPr/>
            </w:pPr>
            <w:r>
              <w:rPr/>
            </w:r>
          </w:p>
          <w:p>
            <w:pPr>
              <w:pStyle w:val="Normal"/>
              <w:rPr/>
            </w:pPr>
            <w:r>
              <w:rPr/>
            </w:r>
          </w:p>
          <w:p>
            <w:pPr>
              <w:pStyle w:val="Normal"/>
              <w:rPr/>
            </w:pPr>
            <w:r>
              <w:rPr/>
            </w:r>
          </w:p>
          <w:p>
            <w:pPr>
              <w:pStyle w:val="Normal"/>
              <w:rPr/>
            </w:pPr>
            <w:r>
              <w:rPr/>
            </w:r>
          </w:p>
          <w:p>
            <w:pPr>
              <w:pStyle w:val="Normal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</w:r>
          </w:p>
          <w:p>
            <w:pPr>
              <w:pStyle w:val="Normal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</w:r>
          </w:p>
          <w:p>
            <w:pPr>
              <w:pStyle w:val="Normal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</w:r>
          </w:p>
          <w:p>
            <w:pPr>
              <w:pStyle w:val="Normal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</w:r>
          </w:p>
          <w:p>
            <w:pPr>
              <w:pStyle w:val="Normal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</w:r>
          </w:p>
          <w:p>
            <w:pPr>
              <w:pStyle w:val="Normal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</w:r>
          </w:p>
          <w:p>
            <w:pPr>
              <w:pStyle w:val="Normal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</w:r>
          </w:p>
          <w:p>
            <w:pPr>
              <w:pStyle w:val="Normal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</w:r>
          </w:p>
          <w:p>
            <w:pPr>
              <w:pStyle w:val="Normal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</w:r>
          </w:p>
          <w:p>
            <w:pPr>
              <w:pStyle w:val="Normal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</w:r>
          </w:p>
          <w:p>
            <w:pPr>
              <w:pStyle w:val="Normal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</w:r>
          </w:p>
          <w:p>
            <w:pPr>
              <w:pStyle w:val="Normal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</w:r>
          </w:p>
          <w:p>
            <w:pPr>
              <w:pStyle w:val="Normal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</w:r>
          </w:p>
          <w:p>
            <w:pPr>
              <w:pStyle w:val="Normal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</w:r>
          </w:p>
          <w:p>
            <w:pPr>
              <w:pStyle w:val="Normal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</w:r>
          </w:p>
          <w:p>
            <w:pPr>
              <w:pStyle w:val="Normal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</w:r>
          </w:p>
          <w:p>
            <w:pPr>
              <w:pStyle w:val="Normal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</w:r>
          </w:p>
          <w:p>
            <w:pPr>
              <w:pStyle w:val="Normal"/>
              <w:suppressAutoHyphens w:val="true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6"/>
              </w:rPr>
              <w:t>с.Айдар     20</w:t>
            </w:r>
            <w:r>
              <w:rPr>
                <w:sz w:val="28"/>
                <w:szCs w:val="26"/>
                <w:lang w:val="ru-RU"/>
              </w:rPr>
              <w:t>22</w:t>
            </w:r>
            <w:r>
              <w:rPr>
                <w:sz w:val="28"/>
                <w:szCs w:val="26"/>
              </w:rPr>
              <w:t xml:space="preserve"> г.</w:t>
            </w:r>
          </w:p>
        </w:tc>
      </w:tr>
      <w:tr>
        <w:trPr>
          <w:trHeight w:val="14813" w:hRule="atLeast"/>
        </w:trPr>
        <w:tc>
          <w:tcPr>
            <w:tcW w:w="10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/>
            </w:pPr>
            <w:r>
              <w:rPr/>
            </w:r>
          </w:p>
          <w:p>
            <w:pPr>
              <w:pStyle w:val="Normal"/>
              <w:jc w:val="center"/>
              <w:rPr>
                <w:rFonts w:ascii="BenguiatGothicCTT" w:hAnsi="BenguiatGothicCTT"/>
                <w:bCs/>
                <w:sz w:val="32"/>
              </w:rPr>
            </w:pPr>
            <w:r>
              <w:rPr>
                <w:rFonts w:ascii="BenguiatGothicCTT" w:hAnsi="BenguiatGothicCTT"/>
                <w:bCs/>
                <w:sz w:val="32"/>
              </w:rPr>
            </w:r>
          </w:p>
          <w:p>
            <w:pPr>
              <w:pStyle w:val="Normal"/>
              <w:jc w:val="center"/>
              <w:rPr/>
            </w:pPr>
            <w:r>
              <w:rPr/>
              <w:drawing>
                <wp:inline distT="0" distB="0" distL="0" distR="0">
                  <wp:extent cx="6143625" cy="1114425"/>
                  <wp:effectExtent l="0" t="0" r="0" b="0"/>
                  <wp:docPr id="2" name="Рисунок 1" descr="НА титульник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1" descr="НА титульник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"/>
                          <a:srcRect l="0" t="0" r="0" b="1400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43625" cy="1114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Normal"/>
              <w:jc w:val="center"/>
              <w:rPr>
                <w:bCs/>
                <w:sz w:val="36"/>
                <w:szCs w:val="36"/>
              </w:rPr>
            </w:pPr>
            <w:r>
              <w:rPr>
                <w:bCs/>
                <w:sz w:val="36"/>
                <w:szCs w:val="36"/>
              </w:rPr>
            </w:r>
          </w:p>
          <w:p>
            <w:pPr>
              <w:pStyle w:val="Normal"/>
              <w:jc w:val="center"/>
              <w:rPr>
                <w:bCs/>
                <w:sz w:val="36"/>
                <w:szCs w:val="36"/>
              </w:rPr>
            </w:pPr>
            <w:r>
              <w:rPr>
                <w:bCs/>
                <w:sz w:val="36"/>
                <w:szCs w:val="36"/>
              </w:rPr>
            </w:r>
          </w:p>
          <w:tbl>
            <w:tblPr>
              <w:tblStyle w:val="10"/>
              <w:tblW w:w="9668" w:type="dxa"/>
              <w:jc w:val="left"/>
              <w:tblInd w:w="0" w:type="dxa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1588"/>
              <w:gridCol w:w="8079"/>
            </w:tblGrid>
            <w:tr>
              <w:trPr/>
              <w:tc>
                <w:tcPr>
                  <w:tcW w:w="1588" w:type="dxa"/>
                  <w:tcBorders/>
                  <w:shd w:color="auto" w:fill="auto" w:val="clear"/>
                </w:tcPr>
                <w:p>
                  <w:pPr>
                    <w:pStyle w:val="Normal"/>
                    <w:rPr>
                      <w:szCs w:val="28"/>
                    </w:rPr>
                  </w:pPr>
                  <w:r>
                    <w:rPr>
                      <w:b/>
                      <w:szCs w:val="28"/>
                    </w:rPr>
                    <w:t>Заказчик:</w:t>
                  </w:r>
                </w:p>
              </w:tc>
              <w:tc>
                <w:tcPr>
                  <w:tcW w:w="8079" w:type="dxa"/>
                  <w:tcBorders/>
                  <w:shd w:color="auto" w:fill="auto" w:val="clear"/>
                </w:tcPr>
                <w:p>
                  <w:pPr>
                    <w:pStyle w:val="Normal"/>
                    <w:tabs>
                      <w:tab w:val="clear" w:pos="708"/>
                      <w:tab w:val="left" w:pos="2340" w:leader="none"/>
                    </w:tabs>
                    <w:rPr>
                      <w:spacing w:val="2"/>
                      <w:sz w:val="26"/>
                      <w:szCs w:val="26"/>
                    </w:rPr>
                  </w:pPr>
                  <w:r>
                    <w:rPr>
                      <w:spacing w:val="2"/>
                      <w:sz w:val="26"/>
                      <w:szCs w:val="26"/>
                    </w:rPr>
                    <w:t>Администрация Айдарского сельского поселения</w:t>
                  </w:r>
                </w:p>
                <w:p>
                  <w:pPr>
                    <w:pStyle w:val="Normal"/>
                    <w:tabs>
                      <w:tab w:val="clear" w:pos="708"/>
                      <w:tab w:val="left" w:pos="2340" w:leader="none"/>
                    </w:tabs>
                    <w:rPr>
                      <w:szCs w:val="28"/>
                    </w:rPr>
                  </w:pPr>
                  <w:r>
                    <w:rPr>
                      <w:spacing w:val="2"/>
                      <w:sz w:val="26"/>
                      <w:szCs w:val="26"/>
                    </w:rPr>
                    <w:t xml:space="preserve">муниципального района </w:t>
                  </w:r>
                  <w:r>
                    <w:rPr>
                      <w:sz w:val="26"/>
                      <w:szCs w:val="26"/>
                    </w:rPr>
                    <w:t>«Ровеньский район» Белгородской области</w:t>
                  </w:r>
                </w:p>
              </w:tc>
            </w:tr>
          </w:tbl>
          <w:p>
            <w:pPr>
              <w:pStyle w:val="Normal"/>
              <w:rPr>
                <w:sz w:val="32"/>
              </w:rPr>
            </w:pPr>
            <w:r>
              <w:rPr>
                <w:sz w:val="32"/>
              </w:rPr>
            </w:r>
          </w:p>
          <w:p>
            <w:pPr>
              <w:pStyle w:val="Normal"/>
              <w:tabs>
                <w:tab w:val="clear" w:pos="708"/>
                <w:tab w:val="left" w:pos="2340" w:leader="none"/>
              </w:tabs>
              <w:rPr>
                <w:b/>
                <w:b/>
              </w:rPr>
            </w:pPr>
            <w:r>
              <w:rPr>
                <w:b/>
              </w:rPr>
            </w:r>
          </w:p>
          <w:p>
            <w:pPr>
              <w:pStyle w:val="Normal"/>
              <w:tabs>
                <w:tab w:val="clear" w:pos="708"/>
                <w:tab w:val="left" w:pos="2340" w:leader="none"/>
              </w:tabs>
              <w:rPr>
                <w:b/>
                <w:b/>
              </w:rPr>
            </w:pPr>
            <w:r>
              <w:rPr>
                <w:b/>
              </w:rPr>
            </w:r>
          </w:p>
          <w:p>
            <w:pPr>
              <w:pStyle w:val="Normal"/>
              <w:tabs>
                <w:tab w:val="clear" w:pos="708"/>
                <w:tab w:val="left" w:pos="2340" w:leader="none"/>
              </w:tabs>
              <w:rPr>
                <w:b/>
                <w:b/>
              </w:rPr>
            </w:pPr>
            <w:r>
              <w:rPr>
                <w:b/>
              </w:rPr>
            </w:r>
          </w:p>
          <w:p>
            <w:pPr>
              <w:pStyle w:val="Normal"/>
              <w:tabs>
                <w:tab w:val="clear" w:pos="708"/>
                <w:tab w:val="left" w:pos="2340" w:leader="none"/>
              </w:tabs>
              <w:rPr>
                <w:b/>
                <w:b/>
              </w:rPr>
            </w:pPr>
            <w:r>
              <w:rPr>
                <w:b/>
              </w:rPr>
            </w:r>
          </w:p>
          <w:p>
            <w:pPr>
              <w:pStyle w:val="Normal"/>
              <w:jc w:val="center"/>
              <w:rPr>
                <w:b/>
                <w:b/>
                <w:sz w:val="30"/>
                <w:szCs w:val="30"/>
              </w:rPr>
            </w:pPr>
            <w:r>
              <w:rPr>
                <w:b/>
                <w:sz w:val="30"/>
                <w:szCs w:val="30"/>
              </w:rPr>
              <w:t>МАТЕРИАЛЫ ПО ОБОСНОВАНИЮ</w:t>
            </w:r>
          </w:p>
          <w:p>
            <w:pPr>
              <w:pStyle w:val="Normal"/>
              <w:jc w:val="center"/>
              <w:rPr>
                <w:b/>
                <w:b/>
                <w:sz w:val="30"/>
                <w:szCs w:val="30"/>
              </w:rPr>
            </w:pPr>
            <w:r>
              <w:rPr>
                <w:b/>
                <w:sz w:val="30"/>
                <w:szCs w:val="30"/>
              </w:rPr>
              <w:t>ГЕНЕРАЛЬНОГО ПЛАНА</w:t>
            </w:r>
          </w:p>
          <w:p>
            <w:pPr>
              <w:pStyle w:val="Normal"/>
              <w:tabs>
                <w:tab w:val="clear" w:pos="708"/>
                <w:tab w:val="left" w:pos="2340" w:leader="none"/>
              </w:tabs>
              <w:jc w:val="center"/>
              <w:rPr>
                <w:b/>
                <w:b/>
                <w:sz w:val="30"/>
                <w:szCs w:val="30"/>
              </w:rPr>
            </w:pPr>
            <w:r>
              <w:rPr>
                <w:b/>
                <w:sz w:val="30"/>
                <w:szCs w:val="30"/>
              </w:rPr>
              <w:t>АЙДАРСКОГО СЕЛЬСКОГО ПОСЕЛЕНИЯ</w:t>
            </w:r>
          </w:p>
          <w:tbl>
            <w:tblPr>
              <w:tblStyle w:val="10"/>
              <w:tblW w:w="9308" w:type="dxa"/>
              <w:jc w:val="left"/>
              <w:tblInd w:w="0" w:type="dxa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35"/>
              <w:gridCol w:w="9072"/>
            </w:tblGrid>
            <w:tr>
              <w:trPr/>
              <w:tc>
                <w:tcPr>
                  <w:tcW w:w="235" w:type="dxa"/>
                  <w:tcBorders/>
                  <w:shd w:color="auto" w:fill="auto" w:val="clear"/>
                </w:tcPr>
                <w:p>
                  <w:pPr>
                    <w:pStyle w:val="Normal"/>
                    <w:tabs>
                      <w:tab w:val="clear" w:pos="708"/>
                      <w:tab w:val="left" w:pos="3600" w:leader="none"/>
                    </w:tabs>
                    <w:jc w:val="center"/>
                    <w:rPr>
                      <w:b/>
                      <w:b/>
                      <w:bCs/>
                      <w:sz w:val="30"/>
                      <w:szCs w:val="30"/>
                    </w:rPr>
                  </w:pPr>
                  <w:r>
                    <w:rPr>
                      <w:b/>
                      <w:bCs/>
                      <w:sz w:val="30"/>
                      <w:szCs w:val="30"/>
                    </w:rPr>
                  </w:r>
                </w:p>
              </w:tc>
              <w:tc>
                <w:tcPr>
                  <w:tcW w:w="9072" w:type="dxa"/>
                  <w:tcBorders/>
                  <w:shd w:color="auto" w:fill="auto" w:val="clear"/>
                </w:tcPr>
                <w:p>
                  <w:pPr>
                    <w:pStyle w:val="Normal"/>
                    <w:jc w:val="center"/>
                    <w:rPr>
                      <w:b/>
                      <w:b/>
                      <w:sz w:val="30"/>
                      <w:szCs w:val="30"/>
                    </w:rPr>
                  </w:pPr>
                  <w:r>
                    <w:rPr>
                      <w:b/>
                      <w:sz w:val="30"/>
                      <w:szCs w:val="30"/>
                    </w:rPr>
                    <w:t>МУНИЦИПАЛЬНОГО РАЙОНА</w:t>
                  </w:r>
                </w:p>
                <w:p>
                  <w:pPr>
                    <w:pStyle w:val="Normal"/>
                    <w:jc w:val="center"/>
                    <w:rPr>
                      <w:b/>
                      <w:b/>
                      <w:sz w:val="30"/>
                      <w:szCs w:val="30"/>
                    </w:rPr>
                  </w:pPr>
                  <w:r>
                    <w:rPr>
                      <w:b/>
                      <w:sz w:val="30"/>
                      <w:szCs w:val="30"/>
                    </w:rPr>
                    <w:t>«РОВЕНЬСКИЙ РАЙОН»</w:t>
                  </w:r>
                </w:p>
                <w:p>
                  <w:pPr>
                    <w:pStyle w:val="Normal"/>
                    <w:jc w:val="center"/>
                    <w:rPr>
                      <w:b/>
                      <w:b/>
                      <w:sz w:val="30"/>
                      <w:szCs w:val="30"/>
                    </w:rPr>
                  </w:pPr>
                  <w:r>
                    <w:rPr>
                      <w:b/>
                      <w:sz w:val="30"/>
                      <w:szCs w:val="30"/>
                    </w:rPr>
                    <w:t>БЕЛГОРОДСКОЙ ОБЛАСТИ</w:t>
                  </w:r>
                </w:p>
                <w:p>
                  <w:pPr>
                    <w:pStyle w:val="Normal"/>
                    <w:jc w:val="center"/>
                    <w:rPr>
                      <w:b/>
                      <w:b/>
                      <w:sz w:val="30"/>
                      <w:szCs w:val="30"/>
                    </w:rPr>
                  </w:pPr>
                  <w:r>
                    <w:rPr>
                      <w:b/>
                      <w:sz w:val="30"/>
                      <w:szCs w:val="30"/>
                    </w:rPr>
                  </w:r>
                </w:p>
                <w:p>
                  <w:pPr>
                    <w:pStyle w:val="Normal"/>
                    <w:jc w:val="center"/>
                    <w:rPr>
                      <w:b/>
                      <w:b/>
                      <w:bCs/>
                      <w:sz w:val="30"/>
                      <w:szCs w:val="30"/>
                    </w:rPr>
                  </w:pPr>
                  <w:r>
                    <w:rPr>
                      <w:b/>
                      <w:bCs/>
                      <w:sz w:val="30"/>
                      <w:szCs w:val="30"/>
                    </w:rPr>
                  </w:r>
                </w:p>
              </w:tc>
            </w:tr>
          </w:tbl>
          <w:p>
            <w:pPr>
              <w:pStyle w:val="Normal"/>
              <w:tabs>
                <w:tab w:val="clear" w:pos="708"/>
                <w:tab w:val="left" w:pos="3600" w:leader="none"/>
              </w:tabs>
              <w:rPr>
                <w:b/>
                <w:b/>
                <w:bCs/>
              </w:rPr>
            </w:pPr>
            <w:r>
              <w:rPr>
                <w:b/>
                <w:bCs/>
              </w:rPr>
            </w:r>
          </w:p>
          <w:p>
            <w:pPr>
              <w:pStyle w:val="Normal"/>
              <w:jc w:val="center"/>
              <w:rPr>
                <w:sz w:val="28"/>
                <w:szCs w:val="36"/>
              </w:rPr>
            </w:pPr>
            <w:r>
              <w:rPr>
                <w:sz w:val="28"/>
                <w:szCs w:val="36"/>
              </w:rPr>
              <w:t xml:space="preserve">Приложение к Генеральному плану </w:t>
            </w:r>
          </w:p>
          <w:p>
            <w:pPr>
              <w:pStyle w:val="Normal"/>
              <w:jc w:val="center"/>
              <w:rPr>
                <w:sz w:val="28"/>
                <w:szCs w:val="36"/>
              </w:rPr>
            </w:pPr>
            <w:r>
              <w:rPr>
                <w:sz w:val="28"/>
                <w:szCs w:val="36"/>
              </w:rPr>
              <w:t xml:space="preserve">Айдарского сельского поселения </w:t>
            </w:r>
          </w:p>
          <w:p>
            <w:pPr>
              <w:pStyle w:val="Normal"/>
              <w:jc w:val="center"/>
              <w:rPr>
                <w:sz w:val="28"/>
                <w:szCs w:val="36"/>
              </w:rPr>
            </w:pPr>
            <w:r>
              <w:rPr>
                <w:sz w:val="28"/>
                <w:szCs w:val="36"/>
              </w:rPr>
              <w:t>муниципального района «Ровеньский район»</w:t>
            </w:r>
          </w:p>
          <w:p>
            <w:pPr>
              <w:pStyle w:val="Normal"/>
              <w:jc w:val="center"/>
              <w:rPr>
                <w:sz w:val="28"/>
                <w:szCs w:val="36"/>
              </w:rPr>
            </w:pPr>
            <w:r>
              <w:rPr>
                <w:sz w:val="28"/>
                <w:szCs w:val="36"/>
              </w:rPr>
              <w:t>Белгородской области</w:t>
            </w:r>
          </w:p>
          <w:p>
            <w:pPr>
              <w:pStyle w:val="Normal"/>
              <w:jc w:val="center"/>
              <w:rPr>
                <w:b/>
                <w:b/>
                <w:sz w:val="36"/>
                <w:szCs w:val="36"/>
              </w:rPr>
            </w:pPr>
            <w:r>
              <w:rPr>
                <w:b/>
                <w:sz w:val="36"/>
                <w:szCs w:val="36"/>
              </w:rPr>
              <w:t xml:space="preserve"> </w:t>
            </w:r>
          </w:p>
          <w:p>
            <w:pPr>
              <w:pStyle w:val="Normal"/>
              <w:jc w:val="center"/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</w:r>
          </w:p>
          <w:p>
            <w:pPr>
              <w:pStyle w:val="Normal"/>
              <w:jc w:val="center"/>
              <w:rPr>
                <w:bCs/>
              </w:rPr>
            </w:pPr>
            <w:r>
              <w:rPr>
                <w:bCs/>
              </w:rPr>
            </w:r>
          </w:p>
          <w:p>
            <w:pPr>
              <w:pStyle w:val="Normal"/>
              <w:jc w:val="center"/>
              <w:rPr>
                <w:bCs/>
              </w:rPr>
            </w:pPr>
            <w:r>
              <w:rPr>
                <w:bCs/>
              </w:rPr>
            </w:r>
          </w:p>
          <w:p>
            <w:pPr>
              <w:pStyle w:val="Normal"/>
              <w:jc w:val="center"/>
              <w:rPr>
                <w:bCs/>
              </w:rPr>
            </w:pPr>
            <w:r>
              <w:rPr>
                <w:bCs/>
              </w:rPr>
            </w:r>
          </w:p>
          <w:p>
            <w:pPr>
              <w:pStyle w:val="Normal"/>
              <w:jc w:val="center"/>
              <w:rPr/>
            </w:pPr>
            <w:r>
              <w:rPr/>
            </w:r>
          </w:p>
          <w:tbl>
            <w:tblPr>
              <w:tblStyle w:val="10"/>
              <w:tblW w:w="9496" w:type="dxa"/>
              <w:jc w:val="left"/>
              <w:tblInd w:w="0" w:type="dxa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3682"/>
              <w:gridCol w:w="2089"/>
              <w:gridCol w:w="1908"/>
              <w:gridCol w:w="1816"/>
            </w:tblGrid>
            <w:tr>
              <w:trPr/>
              <w:tc>
                <w:tcPr>
                  <w:tcW w:w="3682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color="auto" w:fill="auto" w:val="clear"/>
                </w:tcPr>
                <w:p>
                  <w:pPr>
                    <w:pStyle w:val="Normal"/>
                    <w:tabs>
                      <w:tab w:val="clear" w:pos="708"/>
                      <w:tab w:val="left" w:pos="3780" w:leader="none"/>
                    </w:tabs>
                    <w:spacing w:before="80" w:after="80"/>
                    <w:jc w:val="center"/>
                    <w:rPr>
                      <w:bCs/>
                      <w:i/>
                      <w:i/>
                      <w:sz w:val="26"/>
                      <w:szCs w:val="26"/>
                    </w:rPr>
                  </w:pPr>
                  <w:r>
                    <w:rPr>
                      <w:bCs/>
                      <w:i/>
                      <w:sz w:val="26"/>
                      <w:szCs w:val="26"/>
                    </w:rPr>
                    <w:t>Должность</w:t>
                  </w:r>
                </w:p>
              </w:tc>
              <w:tc>
                <w:tcPr>
                  <w:tcW w:w="208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color="auto" w:fill="auto" w:val="clear"/>
                </w:tcPr>
                <w:p>
                  <w:pPr>
                    <w:pStyle w:val="Normal"/>
                    <w:tabs>
                      <w:tab w:val="clear" w:pos="708"/>
                      <w:tab w:val="left" w:pos="3780" w:leader="none"/>
                    </w:tabs>
                    <w:spacing w:before="80" w:after="80"/>
                    <w:jc w:val="center"/>
                    <w:rPr>
                      <w:bCs/>
                      <w:i/>
                      <w:i/>
                      <w:sz w:val="26"/>
                      <w:szCs w:val="26"/>
                    </w:rPr>
                  </w:pPr>
                  <w:r>
                    <w:rPr>
                      <w:bCs/>
                      <w:i/>
                      <w:sz w:val="26"/>
                      <w:szCs w:val="26"/>
                    </w:rPr>
                    <w:t>Ф.И.О.</w:t>
                  </w:r>
                </w:p>
              </w:tc>
              <w:tc>
                <w:tcPr>
                  <w:tcW w:w="1908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color="auto" w:fill="auto" w:val="clear"/>
                </w:tcPr>
                <w:p>
                  <w:pPr>
                    <w:pStyle w:val="Normal"/>
                    <w:tabs>
                      <w:tab w:val="clear" w:pos="708"/>
                      <w:tab w:val="left" w:pos="3780" w:leader="none"/>
                    </w:tabs>
                    <w:spacing w:before="80" w:after="80"/>
                    <w:jc w:val="center"/>
                    <w:rPr>
                      <w:b/>
                      <w:b/>
                      <w:bCs/>
                      <w:sz w:val="26"/>
                      <w:szCs w:val="26"/>
                    </w:rPr>
                  </w:pPr>
                  <w:r>
                    <w:rPr>
                      <w:bCs/>
                      <w:i/>
                      <w:sz w:val="26"/>
                      <w:szCs w:val="26"/>
                    </w:rPr>
                    <w:t>Подпись</w:t>
                  </w:r>
                </w:p>
              </w:tc>
              <w:tc>
                <w:tcPr>
                  <w:tcW w:w="181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color="auto" w:fill="auto" w:val="clear"/>
                </w:tcPr>
                <w:p>
                  <w:pPr>
                    <w:pStyle w:val="Normal"/>
                    <w:tabs>
                      <w:tab w:val="clear" w:pos="708"/>
                      <w:tab w:val="left" w:pos="3780" w:leader="none"/>
                    </w:tabs>
                    <w:spacing w:before="80" w:after="80"/>
                    <w:jc w:val="center"/>
                    <w:rPr>
                      <w:b/>
                      <w:b/>
                      <w:bCs/>
                      <w:sz w:val="26"/>
                      <w:szCs w:val="26"/>
                    </w:rPr>
                  </w:pPr>
                  <w:r>
                    <w:rPr>
                      <w:bCs/>
                      <w:i/>
                      <w:sz w:val="26"/>
                      <w:szCs w:val="26"/>
                    </w:rPr>
                    <w:t>Дата</w:t>
                  </w:r>
                </w:p>
              </w:tc>
            </w:tr>
            <w:tr>
              <w:trPr/>
              <w:tc>
                <w:tcPr>
                  <w:tcW w:w="3682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color="auto" w:fill="auto" w:val="clear"/>
                </w:tcPr>
                <w:p>
                  <w:pPr>
                    <w:pStyle w:val="Normal"/>
                    <w:tabs>
                      <w:tab w:val="clear" w:pos="708"/>
                      <w:tab w:val="left" w:pos="3780" w:leader="none"/>
                    </w:tabs>
                    <w:spacing w:before="80" w:after="80"/>
                    <w:rPr>
                      <w:bCs/>
                      <w:sz w:val="26"/>
                      <w:szCs w:val="26"/>
                    </w:rPr>
                  </w:pPr>
                  <w:r>
                    <w:rPr>
                      <w:bCs/>
                      <w:sz w:val="26"/>
                      <w:szCs w:val="26"/>
                    </w:rPr>
                    <w:t>Директор ООО «СПК»</w:t>
                  </w:r>
                </w:p>
              </w:tc>
              <w:tc>
                <w:tcPr>
                  <w:tcW w:w="208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color="auto" w:fill="auto" w:val="clear"/>
                </w:tcPr>
                <w:p>
                  <w:pPr>
                    <w:pStyle w:val="Normal"/>
                    <w:tabs>
                      <w:tab w:val="clear" w:pos="708"/>
                      <w:tab w:val="left" w:pos="3780" w:leader="none"/>
                    </w:tabs>
                    <w:spacing w:before="80" w:after="80"/>
                    <w:rPr>
                      <w:bCs/>
                      <w:sz w:val="26"/>
                      <w:szCs w:val="26"/>
                    </w:rPr>
                  </w:pPr>
                  <w:r>
                    <w:rPr>
                      <w:bCs/>
                      <w:sz w:val="26"/>
                      <w:szCs w:val="26"/>
                    </w:rPr>
                    <w:t>Скляров Ю.А.</w:t>
                  </w:r>
                </w:p>
              </w:tc>
              <w:tc>
                <w:tcPr>
                  <w:tcW w:w="1908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color="auto" w:fill="auto" w:val="clear"/>
                </w:tcPr>
                <w:p>
                  <w:pPr>
                    <w:pStyle w:val="Normal"/>
                    <w:tabs>
                      <w:tab w:val="clear" w:pos="708"/>
                      <w:tab w:val="left" w:pos="3780" w:leader="none"/>
                    </w:tabs>
                    <w:spacing w:before="80" w:after="80"/>
                    <w:rPr>
                      <w:bCs/>
                      <w:sz w:val="26"/>
                      <w:szCs w:val="26"/>
                    </w:rPr>
                  </w:pPr>
                  <w:r>
                    <w:rPr>
                      <w:bCs/>
                      <w:sz w:val="26"/>
                      <w:szCs w:val="26"/>
                    </w:rPr>
                  </w:r>
                </w:p>
              </w:tc>
              <w:tc>
                <w:tcPr>
                  <w:tcW w:w="181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color="auto" w:fill="auto" w:val="clear"/>
                </w:tcPr>
                <w:p>
                  <w:pPr>
                    <w:pStyle w:val="Normal"/>
                    <w:tabs>
                      <w:tab w:val="clear" w:pos="708"/>
                      <w:tab w:val="left" w:pos="3780" w:leader="none"/>
                    </w:tabs>
                    <w:spacing w:before="80" w:after="80"/>
                    <w:rPr>
                      <w:bCs/>
                      <w:sz w:val="26"/>
                      <w:szCs w:val="26"/>
                    </w:rPr>
                  </w:pPr>
                  <w:r>
                    <w:rPr>
                      <w:bCs/>
                      <w:sz w:val="26"/>
                      <w:szCs w:val="26"/>
                    </w:rPr>
                  </w:r>
                </w:p>
              </w:tc>
            </w:tr>
            <w:tr>
              <w:trPr/>
              <w:tc>
                <w:tcPr>
                  <w:tcW w:w="3682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color="auto" w:fill="auto" w:val="clear"/>
                </w:tcPr>
                <w:p>
                  <w:pPr>
                    <w:pStyle w:val="Normal"/>
                    <w:tabs>
                      <w:tab w:val="clear" w:pos="708"/>
                      <w:tab w:val="left" w:pos="3780" w:leader="none"/>
                    </w:tabs>
                    <w:spacing w:before="80" w:after="80"/>
                    <w:rPr>
                      <w:bCs/>
                      <w:sz w:val="26"/>
                      <w:szCs w:val="26"/>
                    </w:rPr>
                  </w:pPr>
                  <w:r>
                    <w:rPr>
                      <w:bCs/>
                      <w:sz w:val="26"/>
                      <w:szCs w:val="26"/>
                    </w:rPr>
                    <w:t>Главный архитектор проекта</w:t>
                  </w:r>
                </w:p>
              </w:tc>
              <w:tc>
                <w:tcPr>
                  <w:tcW w:w="208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color="auto" w:fill="auto" w:val="clear"/>
                </w:tcPr>
                <w:p>
                  <w:pPr>
                    <w:pStyle w:val="Normal"/>
                    <w:tabs>
                      <w:tab w:val="clear" w:pos="708"/>
                      <w:tab w:val="left" w:pos="3780" w:leader="none"/>
                    </w:tabs>
                    <w:spacing w:before="80" w:after="80"/>
                    <w:rPr>
                      <w:bCs/>
                      <w:sz w:val="26"/>
                      <w:szCs w:val="26"/>
                      <w:lang w:val="ru-RU"/>
                    </w:rPr>
                  </w:pPr>
                  <w:r>
                    <w:rPr>
                      <w:bCs/>
                      <w:sz w:val="26"/>
                      <w:szCs w:val="26"/>
                      <w:lang w:val="ru-RU"/>
                    </w:rPr>
                    <w:t>Павлова Е.В.</w:t>
                  </w:r>
                </w:p>
              </w:tc>
              <w:tc>
                <w:tcPr>
                  <w:tcW w:w="1908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color="auto" w:fill="auto" w:val="clear"/>
                </w:tcPr>
                <w:p>
                  <w:pPr>
                    <w:pStyle w:val="Normal"/>
                    <w:tabs>
                      <w:tab w:val="clear" w:pos="708"/>
                      <w:tab w:val="left" w:pos="3780" w:leader="none"/>
                    </w:tabs>
                    <w:spacing w:before="80" w:after="80"/>
                    <w:rPr>
                      <w:bCs/>
                      <w:sz w:val="26"/>
                      <w:szCs w:val="26"/>
                    </w:rPr>
                  </w:pPr>
                  <w:r>
                    <w:rPr>
                      <w:bCs/>
                      <w:sz w:val="26"/>
                      <w:szCs w:val="26"/>
                    </w:rPr>
                  </w:r>
                </w:p>
              </w:tc>
              <w:tc>
                <w:tcPr>
                  <w:tcW w:w="181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color="auto" w:fill="auto" w:val="clear"/>
                </w:tcPr>
                <w:p>
                  <w:pPr>
                    <w:pStyle w:val="Normal"/>
                    <w:tabs>
                      <w:tab w:val="clear" w:pos="708"/>
                      <w:tab w:val="left" w:pos="3780" w:leader="none"/>
                    </w:tabs>
                    <w:spacing w:before="80" w:after="80"/>
                    <w:rPr>
                      <w:bCs/>
                      <w:sz w:val="26"/>
                      <w:szCs w:val="26"/>
                    </w:rPr>
                  </w:pPr>
                  <w:r>
                    <w:rPr>
                      <w:bCs/>
                      <w:sz w:val="26"/>
                      <w:szCs w:val="26"/>
                    </w:rPr>
                  </w:r>
                </w:p>
              </w:tc>
            </w:tr>
          </w:tbl>
          <w:p>
            <w:pPr>
              <w:pStyle w:val="Normal"/>
              <w:jc w:val="center"/>
              <w:rPr>
                <w:rFonts w:ascii="BenguiatGothicCTT" w:hAnsi="BenguiatGothicCTT"/>
              </w:rPr>
            </w:pPr>
            <w:r>
              <w:rPr>
                <w:rFonts w:ascii="BenguiatGothicCTT" w:hAnsi="BenguiatGothicCTT"/>
              </w:rPr>
            </w:r>
          </w:p>
          <w:p>
            <w:pPr>
              <w:pStyle w:val="Normal"/>
              <w:jc w:val="center"/>
              <w:rPr>
                <w:rFonts w:ascii="BenguiatGothicCTT" w:hAnsi="BenguiatGothicCTT"/>
              </w:rPr>
            </w:pPr>
            <w:r>
              <w:rPr>
                <w:rFonts w:ascii="BenguiatGothicCTT" w:hAnsi="BenguiatGothicCTT"/>
              </w:rPr>
            </w:r>
          </w:p>
          <w:p>
            <w:pPr>
              <w:pStyle w:val="Normal"/>
              <w:jc w:val="center"/>
              <w:rPr>
                <w:rFonts w:ascii="BenguiatGothicCTT" w:hAnsi="BenguiatGothicCTT"/>
              </w:rPr>
            </w:pPr>
            <w:r>
              <w:rPr>
                <w:rFonts w:ascii="BenguiatGothicCTT" w:hAnsi="BenguiatGothicCTT"/>
              </w:rPr>
            </w:r>
          </w:p>
          <w:p>
            <w:pPr>
              <w:pStyle w:val="Normal"/>
              <w:jc w:val="center"/>
              <w:rPr/>
            </w:pPr>
            <w:r>
              <w:rPr>
                <w:sz w:val="28"/>
              </w:rPr>
              <w:t>Белгород      20</w:t>
            </w:r>
            <w:r>
              <w:rPr>
                <w:sz w:val="28"/>
                <w:lang w:val="ru-RU"/>
              </w:rPr>
              <w:t>22</w:t>
            </w:r>
            <w:r>
              <w:rPr>
                <w:sz w:val="28"/>
              </w:rPr>
              <w:t xml:space="preserve"> г.</w:t>
            </w:r>
          </w:p>
        </w:tc>
      </w:tr>
    </w:tbl>
    <w:p>
      <w:pPr>
        <w:pStyle w:val="Normal"/>
        <w:spacing w:lineRule="auto" w:line="420"/>
        <w:ind w:firstLine="360"/>
        <w:rPr>
          <w:sz w:val="16"/>
          <w:szCs w:val="28"/>
        </w:rPr>
      </w:pPr>
      <w:r>
        <w:rPr>
          <w:sz w:val="16"/>
          <w:szCs w:val="28"/>
        </w:rPr>
      </w:r>
    </w:p>
    <w:p>
      <w:pPr>
        <w:pStyle w:val="Normal"/>
        <w:ind w:firstLine="567"/>
        <w:jc w:val="center"/>
        <w:rPr>
          <w:b/>
          <w:b/>
          <w:sz w:val="32"/>
          <w:szCs w:val="32"/>
        </w:rPr>
      </w:pPr>
      <w:r>
        <w:rPr>
          <w:b/>
          <w:sz w:val="32"/>
          <w:szCs w:val="32"/>
        </w:rPr>
        <w:t>Состав проекта:</w:t>
      </w:r>
    </w:p>
    <w:p>
      <w:pPr>
        <w:pStyle w:val="Normal"/>
        <w:ind w:firstLine="567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ind w:firstLine="567"/>
        <w:jc w:val="center"/>
        <w:rPr>
          <w:b/>
          <w:b/>
          <w:sz w:val="28"/>
          <w:szCs w:val="28"/>
        </w:rPr>
      </w:pPr>
      <w:r>
        <w:rPr>
          <w:b/>
          <w:sz w:val="28"/>
          <w:szCs w:val="28"/>
        </w:rPr>
        <w:t xml:space="preserve">Генеральный план Айдарского сельского поселения </w:t>
      </w:r>
    </w:p>
    <w:p>
      <w:pPr>
        <w:pStyle w:val="Normal"/>
        <w:ind w:firstLine="567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numPr>
          <w:ilvl w:val="0"/>
          <w:numId w:val="1"/>
        </w:numPr>
        <w:shd w:val="clear" w:color="auto" w:fill="FFFFFF"/>
        <w:spacing w:lineRule="auto" w:line="360"/>
        <w:ind w:left="0" w:firstLine="567"/>
        <w:rPr>
          <w:b/>
          <w:b/>
          <w:sz w:val="28"/>
          <w:szCs w:val="28"/>
        </w:rPr>
      </w:pPr>
      <w:r>
        <w:rPr>
          <w:b/>
          <w:sz w:val="28"/>
          <w:szCs w:val="28"/>
        </w:rPr>
        <w:t>Положение о территориальном планировании</w:t>
      </w:r>
    </w:p>
    <w:p>
      <w:pPr>
        <w:pStyle w:val="Normal"/>
        <w:numPr>
          <w:ilvl w:val="0"/>
          <w:numId w:val="1"/>
        </w:numPr>
        <w:shd w:val="clear" w:color="auto" w:fill="FFFFFF"/>
        <w:spacing w:lineRule="auto" w:line="360"/>
        <w:ind w:left="0" w:firstLine="567"/>
        <w:rPr>
          <w:b/>
          <w:b/>
          <w:sz w:val="28"/>
          <w:szCs w:val="28"/>
        </w:rPr>
      </w:pPr>
      <w:r>
        <w:rPr>
          <w:b/>
          <w:sz w:val="28"/>
          <w:szCs w:val="28"/>
        </w:rPr>
        <w:t>Графический часть генерального плана:</w:t>
      </w:r>
    </w:p>
    <w:p>
      <w:pPr>
        <w:pStyle w:val="Normal"/>
        <w:numPr>
          <w:ilvl w:val="0"/>
          <w:numId w:val="2"/>
        </w:numPr>
        <w:shd w:val="clear" w:color="auto" w:fill="FFFFFF"/>
        <w:tabs>
          <w:tab w:val="clear" w:pos="708"/>
          <w:tab w:val="left" w:pos="993" w:leader="none"/>
        </w:tabs>
        <w:spacing w:lineRule="auto" w:line="360"/>
        <w:ind w:left="567" w:hang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Карта границ населенных пунктов Айдарского сельского                            поселения М 1:10000 </w:t>
      </w:r>
    </w:p>
    <w:p>
      <w:pPr>
        <w:pStyle w:val="Normal"/>
        <w:numPr>
          <w:ilvl w:val="0"/>
          <w:numId w:val="2"/>
        </w:numPr>
        <w:shd w:val="clear" w:color="auto" w:fill="FFFFFF"/>
        <w:tabs>
          <w:tab w:val="clear" w:pos="708"/>
          <w:tab w:val="left" w:pos="993" w:leader="none"/>
        </w:tabs>
        <w:spacing w:lineRule="auto" w:line="360"/>
        <w:ind w:left="567" w:hanging="0"/>
        <w:jc w:val="both"/>
        <w:rPr>
          <w:sz w:val="28"/>
          <w:szCs w:val="28"/>
        </w:rPr>
      </w:pPr>
      <w:r>
        <w:rPr>
          <w:sz w:val="28"/>
          <w:szCs w:val="28"/>
        </w:rPr>
        <w:t>Карта функциональных зон Айдарского сельского поселения М 1:10000</w:t>
      </w:r>
    </w:p>
    <w:p>
      <w:pPr>
        <w:pStyle w:val="Normal"/>
        <w:numPr>
          <w:ilvl w:val="0"/>
          <w:numId w:val="2"/>
        </w:numPr>
        <w:shd w:val="clear" w:color="auto" w:fill="FFFFFF"/>
        <w:tabs>
          <w:tab w:val="clear" w:pos="708"/>
          <w:tab w:val="left" w:pos="993" w:leader="none"/>
        </w:tabs>
        <w:spacing w:lineRule="auto" w:line="360"/>
        <w:ind w:left="567" w:hanging="0"/>
        <w:rPr>
          <w:sz w:val="28"/>
          <w:szCs w:val="28"/>
        </w:rPr>
      </w:pPr>
      <w:r>
        <w:rPr>
          <w:sz w:val="28"/>
          <w:szCs w:val="28"/>
        </w:rPr>
        <w:t>Карта планируемого размещения объектов местного значения Айдарского сельского поселения М 1:10000</w:t>
      </w:r>
    </w:p>
    <w:p>
      <w:pPr>
        <w:pStyle w:val="Normal"/>
        <w:shd w:val="clear" w:color="auto" w:fill="FFFFFF"/>
        <w:spacing w:lineRule="auto" w:line="360"/>
        <w:ind w:left="567" w:hanging="0"/>
        <w:jc w:val="center"/>
        <w:rPr>
          <w:b/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"/>
        <w:shd w:val="clear" w:color="auto" w:fill="FFFFFF"/>
        <w:spacing w:lineRule="auto" w:line="360"/>
        <w:ind w:left="567" w:hanging="0"/>
        <w:jc w:val="center"/>
        <w:rPr>
          <w:b/>
          <w:b/>
          <w:sz w:val="28"/>
          <w:szCs w:val="28"/>
        </w:rPr>
      </w:pPr>
      <w:r>
        <w:rPr>
          <w:b/>
          <w:sz w:val="28"/>
          <w:szCs w:val="28"/>
        </w:rPr>
        <w:t>Приложение</w:t>
      </w:r>
    </w:p>
    <w:p>
      <w:pPr>
        <w:pStyle w:val="Normal"/>
        <w:ind w:left="567" w:hanging="0"/>
        <w:jc w:val="center"/>
        <w:rPr>
          <w:b/>
          <w:b/>
          <w:sz w:val="28"/>
          <w:szCs w:val="28"/>
        </w:rPr>
      </w:pPr>
      <w:r>
        <w:rPr>
          <w:b/>
          <w:sz w:val="28"/>
          <w:szCs w:val="28"/>
        </w:rPr>
        <w:t xml:space="preserve">Материалы по обоснованию проекта генерального плана </w:t>
      </w:r>
    </w:p>
    <w:p>
      <w:pPr>
        <w:pStyle w:val="Normal"/>
        <w:ind w:left="567" w:hanging="0"/>
        <w:jc w:val="center"/>
        <w:rPr>
          <w:b/>
          <w:b/>
          <w:sz w:val="28"/>
          <w:szCs w:val="28"/>
        </w:rPr>
      </w:pPr>
      <w:r>
        <w:rPr>
          <w:b/>
          <w:sz w:val="28"/>
          <w:szCs w:val="28"/>
        </w:rPr>
        <w:t xml:space="preserve">Айдарского сельского поселения </w:t>
      </w:r>
    </w:p>
    <w:p>
      <w:pPr>
        <w:pStyle w:val="Normal"/>
        <w:ind w:left="567" w:hanging="0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numPr>
          <w:ilvl w:val="0"/>
          <w:numId w:val="3"/>
        </w:numPr>
        <w:shd w:val="clear" w:color="auto" w:fill="FFFFFF"/>
        <w:spacing w:lineRule="auto" w:line="360"/>
        <w:ind w:left="567" w:hanging="0"/>
        <w:rPr>
          <w:b/>
          <w:b/>
          <w:sz w:val="28"/>
          <w:szCs w:val="28"/>
        </w:rPr>
      </w:pPr>
      <w:r>
        <w:rPr>
          <w:b/>
          <w:sz w:val="28"/>
          <w:szCs w:val="28"/>
        </w:rPr>
        <w:t>Текстовая часть материалов по обоснованию</w:t>
      </w:r>
    </w:p>
    <w:p>
      <w:pPr>
        <w:pStyle w:val="Normal"/>
        <w:numPr>
          <w:ilvl w:val="0"/>
          <w:numId w:val="3"/>
        </w:numPr>
        <w:shd w:val="clear" w:color="auto" w:fill="FFFFFF"/>
        <w:spacing w:lineRule="auto" w:line="360"/>
        <w:ind w:left="567" w:hanging="0"/>
        <w:rPr>
          <w:b/>
          <w:b/>
          <w:sz w:val="28"/>
          <w:szCs w:val="28"/>
        </w:rPr>
      </w:pPr>
      <w:r>
        <w:rPr>
          <w:b/>
          <w:sz w:val="28"/>
          <w:szCs w:val="28"/>
        </w:rPr>
        <w:t>Графический часть материалов по обоснованию:</w:t>
      </w:r>
    </w:p>
    <w:p>
      <w:pPr>
        <w:pStyle w:val="ListParagraph"/>
        <w:numPr>
          <w:ilvl w:val="0"/>
          <w:numId w:val="4"/>
        </w:numPr>
        <w:shd w:val="clear" w:color="auto" w:fill="FFFFFF"/>
        <w:spacing w:lineRule="auto" w:line="36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Карта материалов по обоснованию М 1:10000 </w:t>
      </w:r>
    </w:p>
    <w:p>
      <w:pPr>
        <w:pStyle w:val="Normal"/>
        <w:spacing w:lineRule="auto" w:line="360"/>
        <w:ind w:firstLine="540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firstLine="540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firstLine="540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firstLine="540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firstLine="540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firstLine="540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firstLine="540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firstLine="540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hd w:val="clear" w:color="auto" w:fill="FFFFFF"/>
        <w:spacing w:lineRule="auto" w:line="360"/>
        <w:ind w:firstLine="540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hd w:val="clear" w:color="auto" w:fill="FFFFFF"/>
        <w:ind w:left="14" w:firstLine="553"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hd w:val="clear" w:color="auto" w:fill="FFFFFF"/>
        <w:spacing w:lineRule="auto" w:line="360"/>
        <w:ind w:left="14" w:firstLine="553"/>
        <w:rPr>
          <w:b/>
          <w:b/>
          <w:spacing w:val="2"/>
          <w:sz w:val="28"/>
          <w:szCs w:val="28"/>
        </w:rPr>
      </w:pPr>
      <w:r>
        <w:rPr>
          <w:b/>
          <w:spacing w:val="2"/>
          <w:sz w:val="28"/>
          <w:szCs w:val="28"/>
        </w:rPr>
      </w:r>
    </w:p>
    <w:p>
      <w:pPr>
        <w:pStyle w:val="Normal"/>
        <w:shd w:val="clear" w:color="auto" w:fill="FFFFFF"/>
        <w:spacing w:lineRule="auto" w:line="360"/>
        <w:ind w:left="14" w:firstLine="553"/>
        <w:rPr>
          <w:spacing w:val="2"/>
        </w:rPr>
      </w:pPr>
      <w:r>
        <w:rPr>
          <w:spacing w:val="2"/>
        </w:rPr>
      </w:r>
    </w:p>
    <w:p>
      <w:pPr>
        <w:pStyle w:val="Normal"/>
        <w:shd w:val="clear" w:color="auto" w:fill="FFFFFF"/>
        <w:spacing w:lineRule="auto" w:line="360"/>
        <w:ind w:left="14" w:firstLine="553"/>
        <w:rPr>
          <w:spacing w:val="2"/>
        </w:rPr>
      </w:pPr>
      <w:r>
        <w:rPr>
          <w:spacing w:val="2"/>
        </w:rPr>
      </w:r>
    </w:p>
    <w:p>
      <w:pPr>
        <w:pStyle w:val="Normal"/>
        <w:shd w:val="clear" w:color="auto" w:fill="FFFFFF"/>
        <w:spacing w:lineRule="auto" w:line="360"/>
        <w:ind w:left="14" w:firstLine="553"/>
        <w:rPr>
          <w:spacing w:val="2"/>
        </w:rPr>
      </w:pPr>
      <w:r>
        <w:rPr>
          <w:spacing w:val="2"/>
        </w:rPr>
      </w:r>
    </w:p>
    <w:p>
      <w:pPr>
        <w:pStyle w:val="Normal"/>
        <w:shd w:val="clear" w:color="auto" w:fill="FFFFFF"/>
        <w:spacing w:lineRule="auto" w:line="360"/>
        <w:ind w:left="14" w:firstLine="553"/>
        <w:rPr>
          <w:spacing w:val="2"/>
        </w:rPr>
      </w:pPr>
      <w:r>
        <w:rPr>
          <w:spacing w:val="2"/>
        </w:rPr>
      </w:r>
    </w:p>
    <w:p>
      <w:pPr>
        <w:pStyle w:val="Normal"/>
        <w:shd w:val="clear" w:color="auto" w:fill="FFFFFF"/>
        <w:spacing w:lineRule="auto" w:line="276"/>
        <w:ind w:left="14" w:hanging="14"/>
        <w:jc w:val="center"/>
        <w:rPr>
          <w:b/>
          <w:b/>
          <w:spacing w:val="2"/>
          <w:sz w:val="28"/>
          <w:szCs w:val="28"/>
        </w:rPr>
      </w:pPr>
      <w:r>
        <w:rPr>
          <w:b/>
          <w:spacing w:val="2"/>
          <w:sz w:val="28"/>
          <w:szCs w:val="28"/>
        </w:rPr>
        <w:t>Содержание текстовой части материалов по обоснованию</w:t>
      </w:r>
    </w:p>
    <w:p>
      <w:pPr>
        <w:pStyle w:val="Normal"/>
        <w:numPr>
          <w:ilvl w:val="0"/>
          <w:numId w:val="5"/>
        </w:numPr>
        <w:shd w:val="clear" w:color="auto" w:fill="FFFFFF"/>
        <w:tabs>
          <w:tab w:val="clear" w:pos="708"/>
          <w:tab w:val="left" w:pos="851" w:leader="none"/>
        </w:tabs>
        <w:spacing w:lineRule="auto" w:line="276"/>
        <w:ind w:left="0" w:firstLine="567"/>
        <w:rPr>
          <w:sz w:val="28"/>
        </w:rPr>
      </w:pPr>
      <w:r>
        <w:rPr>
          <w:sz w:val="28"/>
        </w:rPr>
        <w:t>Сведения о планах и программах комплексного социально-экономического развития муниципального образования (при их наличии), для реализации которых осуществляется создание объектов местного значения поселения</w:t>
      </w:r>
    </w:p>
    <w:p>
      <w:pPr>
        <w:pStyle w:val="Normal"/>
        <w:numPr>
          <w:ilvl w:val="0"/>
          <w:numId w:val="5"/>
        </w:numPr>
        <w:shd w:val="clear" w:color="auto" w:fill="FFFFFF"/>
        <w:tabs>
          <w:tab w:val="clear" w:pos="708"/>
          <w:tab w:val="left" w:pos="851" w:leader="none"/>
        </w:tabs>
        <w:spacing w:lineRule="auto" w:line="276"/>
        <w:ind w:left="0" w:firstLine="567"/>
        <w:jc w:val="both"/>
        <w:rPr>
          <w:sz w:val="28"/>
        </w:rPr>
      </w:pPr>
      <w:r>
        <w:rPr>
          <w:sz w:val="28"/>
        </w:rPr>
        <w:t>Обоснование выбранного варианта размещения объектов местного значения поселения на основе анализа использования территории поселения, возможных направлений развития этой территории и прогнозируемых ограничений ее использования</w:t>
      </w:r>
    </w:p>
    <w:p>
      <w:pPr>
        <w:pStyle w:val="Normal"/>
        <w:shd w:val="clear" w:color="auto" w:fill="FFFFFF"/>
        <w:spacing w:lineRule="auto" w:line="276"/>
        <w:ind w:firstLine="567"/>
        <w:jc w:val="both"/>
        <w:rPr>
          <w:sz w:val="28"/>
        </w:rPr>
      </w:pPr>
      <w:r>
        <w:rPr>
          <w:sz w:val="28"/>
        </w:rPr>
        <w:t>2.1 Анализ использования территории поселения</w:t>
      </w:r>
    </w:p>
    <w:p>
      <w:pPr>
        <w:pStyle w:val="Normal"/>
        <w:shd w:val="clear" w:color="auto" w:fill="FFFFFF"/>
        <w:spacing w:lineRule="auto" w:line="276" w:before="0" w:after="0"/>
        <w:ind w:firstLine="567"/>
        <w:contextualSpacing/>
        <w:rPr>
          <w:sz w:val="28"/>
          <w:szCs w:val="28"/>
        </w:rPr>
      </w:pPr>
      <w:r>
        <w:rPr>
          <w:sz w:val="28"/>
          <w:szCs w:val="28"/>
        </w:rPr>
        <w:t>2.2 Анализ состояния  объектов коммунальной инфраструктуры</w:t>
      </w:r>
    </w:p>
    <w:p>
      <w:pPr>
        <w:pStyle w:val="Normal"/>
        <w:spacing w:lineRule="auto" w:line="276" w:before="0" w:after="0"/>
        <w:ind w:firstLine="567"/>
        <w:contextualSpacing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2.2.1.Теплоснабжение</w:t>
      </w:r>
    </w:p>
    <w:p>
      <w:pPr>
        <w:pStyle w:val="Normal"/>
        <w:spacing w:lineRule="auto" w:line="276" w:before="0" w:after="0"/>
        <w:ind w:firstLine="567"/>
        <w:contextualSpacing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2.2.2.Водоснабжение</w:t>
      </w:r>
    </w:p>
    <w:p>
      <w:pPr>
        <w:pStyle w:val="Normal"/>
        <w:spacing w:lineRule="auto" w:line="276"/>
        <w:ind w:firstLine="567"/>
        <w:jc w:val="both"/>
        <w:rPr>
          <w:bCs/>
          <w:sz w:val="28"/>
        </w:rPr>
      </w:pPr>
      <w:r>
        <w:rPr>
          <w:bCs/>
          <w:sz w:val="28"/>
        </w:rPr>
        <w:t>2.2.3. Водоотведение</w:t>
      </w:r>
    </w:p>
    <w:p>
      <w:pPr>
        <w:pStyle w:val="Normal"/>
        <w:spacing w:lineRule="auto" w:line="276"/>
        <w:ind w:firstLine="567"/>
        <w:jc w:val="both"/>
        <w:rPr>
          <w:bCs/>
        </w:rPr>
      </w:pPr>
      <w:r>
        <w:rPr>
          <w:bCs/>
          <w:sz w:val="28"/>
        </w:rPr>
        <w:t>2.2.4. Газоснабжение</w:t>
      </w:r>
    </w:p>
    <w:p>
      <w:pPr>
        <w:pStyle w:val="Normal"/>
        <w:shd w:val="clear" w:color="auto" w:fill="FFFFFF"/>
        <w:spacing w:lineRule="auto" w:line="276"/>
        <w:ind w:firstLine="567"/>
        <w:jc w:val="both"/>
        <w:rPr>
          <w:rStyle w:val="Fontstyle01"/>
          <w:b w:val="false"/>
          <w:b w:val="false"/>
          <w:color w:val="auto"/>
          <w:sz w:val="28"/>
        </w:rPr>
      </w:pPr>
      <w:r>
        <w:rPr>
          <w:rStyle w:val="Fontstyle01"/>
          <w:b w:val="false"/>
          <w:color w:val="auto"/>
          <w:sz w:val="28"/>
        </w:rPr>
        <w:t>2.2.5. Электроснабжение</w:t>
      </w:r>
    </w:p>
    <w:p>
      <w:pPr>
        <w:pStyle w:val="Normal"/>
        <w:shd w:val="clear" w:color="auto" w:fill="FFFFFF"/>
        <w:spacing w:lineRule="auto" w:line="276"/>
        <w:ind w:firstLine="567"/>
        <w:jc w:val="both"/>
        <w:rPr>
          <w:rStyle w:val="Fontstyle01"/>
          <w:b w:val="false"/>
          <w:b w:val="false"/>
          <w:color w:val="auto"/>
          <w:sz w:val="28"/>
        </w:rPr>
      </w:pPr>
      <w:r>
        <w:rPr>
          <w:rStyle w:val="Fontstyle01"/>
          <w:b w:val="false"/>
          <w:color w:val="auto"/>
          <w:sz w:val="28"/>
        </w:rPr>
        <w:t>2.3 Анализ состояния объектов транспортной инфраструктуры</w:t>
      </w:r>
    </w:p>
    <w:p>
      <w:pPr>
        <w:pStyle w:val="Normal"/>
        <w:shd w:val="clear" w:color="auto" w:fill="FFFFFF"/>
        <w:spacing w:lineRule="auto" w:line="276"/>
        <w:ind w:firstLine="567"/>
        <w:jc w:val="both"/>
        <w:rPr>
          <w:sz w:val="28"/>
        </w:rPr>
      </w:pPr>
      <w:r>
        <w:rPr>
          <w:sz w:val="28"/>
        </w:rPr>
        <w:t>2.4 Обоснование выбранного варианта размещения объектов местного значения поселения.</w:t>
      </w:r>
    </w:p>
    <w:p>
      <w:pPr>
        <w:pStyle w:val="Normal"/>
        <w:shd w:val="clear" w:color="auto" w:fill="FFFFFF"/>
        <w:spacing w:lineRule="auto" w:line="276"/>
        <w:ind w:firstLine="567"/>
        <w:jc w:val="both"/>
        <w:rPr>
          <w:sz w:val="28"/>
        </w:rPr>
      </w:pPr>
      <w:r>
        <w:rPr>
          <w:sz w:val="28"/>
        </w:rPr>
        <w:t>3. Оценка возможного влияния планируемых для размещения объектов местного значения поселения на комплексное развитие сельского поселения.</w:t>
      </w:r>
    </w:p>
    <w:p>
      <w:pPr>
        <w:pStyle w:val="Normal"/>
        <w:shd w:val="clear" w:color="auto" w:fill="FFFFFF"/>
        <w:spacing w:lineRule="auto" w:line="276"/>
        <w:ind w:firstLine="567"/>
        <w:jc w:val="both"/>
        <w:rPr>
          <w:sz w:val="28"/>
        </w:rPr>
      </w:pPr>
      <w:r>
        <w:rPr>
          <w:sz w:val="28"/>
        </w:rPr>
        <w:t>4. Утвержденные документами территориального планирования Российской Федерации, документами территориального планирования двух и более субъектов Российской Федерации, документами территориального планирования субъекта Российской Федерации сведения о видах, назначении и наименованиях планируемых для размещения на территориях поселения, городского округа объектов федерального значения, объектов регионального значения, их основные характеристики, местоположение, характеристики зон с особыми условиями использования территорий в случае, если установление таких зон требуется в связи с размещением данных объектов, реквизиты указанных документов территориального планирования, а также обоснование выбранного варианта размещения данных объектов на основе анализа использования этих территорий, возможных направлений их развития и прогнозируемых ограничений их использования.</w:t>
      </w:r>
    </w:p>
    <w:p>
      <w:pPr>
        <w:pStyle w:val="Normal"/>
        <w:shd w:val="clear" w:color="auto" w:fill="FFFFFF"/>
        <w:spacing w:lineRule="auto" w:line="276"/>
        <w:ind w:firstLine="567"/>
        <w:jc w:val="both"/>
        <w:rPr>
          <w:sz w:val="28"/>
        </w:rPr>
      </w:pPr>
      <w:r>
        <w:rPr>
          <w:sz w:val="28"/>
        </w:rPr>
        <w:t>5. Утвержденные документом территориального планирования муниципального района сведения о видах, назначении и наименованиях планируемых для размещения на территории поселения, входящего в состав муниципального района, объектов местного значения муниципального района, их основные характеристики, местоположение, характеристики зон с особыми условиями использования территорий в случае, если установление таких зон требуется в связи с размещением данных объектов, реквизиты указанного документа территориального планирования, а также обоснование выбранного варианта размещения данных объектов на основе анализа использования этих территорий, возможных направлений их развития и прогнозируемых ограничений их использования</w:t>
      </w:r>
    </w:p>
    <w:p>
      <w:pPr>
        <w:pStyle w:val="Normal"/>
        <w:shd w:val="clear" w:color="auto" w:fill="FFFFFF"/>
        <w:spacing w:lineRule="auto" w:line="276"/>
        <w:ind w:firstLine="567"/>
        <w:jc w:val="both"/>
        <w:rPr>
          <w:sz w:val="28"/>
        </w:rPr>
      </w:pPr>
      <w:r>
        <w:rPr>
          <w:sz w:val="28"/>
        </w:rPr>
        <w:t>6. Перечень и характеристику основных факторов риска возникновения чрезвычайных ситуаций природного и техногенного характера</w:t>
      </w:r>
    </w:p>
    <w:p>
      <w:pPr>
        <w:pStyle w:val="Normal"/>
        <w:shd w:val="clear" w:color="auto" w:fill="FFFFFF"/>
        <w:spacing w:lineRule="auto" w:line="276"/>
        <w:ind w:firstLine="567"/>
        <w:jc w:val="both"/>
        <w:rPr>
          <w:sz w:val="28"/>
        </w:rPr>
      </w:pPr>
      <w:r>
        <w:rPr>
          <w:sz w:val="28"/>
        </w:rPr>
        <w:t xml:space="preserve">7. Перечень земельных участков, которые включаются в границы </w:t>
      </w:r>
      <w:r>
        <w:rPr>
          <w:sz w:val="28"/>
          <w:lang w:val="ru-RU"/>
        </w:rPr>
        <w:t>населённых</w:t>
      </w:r>
      <w:r>
        <w:rPr>
          <w:sz w:val="28"/>
        </w:rPr>
        <w:t xml:space="preserve"> пунктов, входящих в состав поселения, городского округа, или исключаются из их границ, с указанием категорий земель, к которым планируется отнести эти земельные участки, и целей их планируемого использования</w:t>
      </w:r>
    </w:p>
    <w:p>
      <w:pPr>
        <w:pStyle w:val="Normal"/>
        <w:shd w:val="clear" w:color="auto" w:fill="FFFFFF"/>
        <w:spacing w:lineRule="auto" w:line="276"/>
        <w:ind w:firstLine="567"/>
        <w:jc w:val="both"/>
        <w:rPr>
          <w:sz w:val="28"/>
        </w:rPr>
      </w:pPr>
      <w:r>
        <w:rPr>
          <w:sz w:val="28"/>
        </w:rPr>
        <w:t xml:space="preserve">8. Сведения об </w:t>
      </w:r>
      <w:r>
        <w:rPr>
          <w:sz w:val="28"/>
          <w:lang w:val="ru-RU"/>
        </w:rPr>
        <w:t>утверждённых</w:t>
      </w:r>
      <w:r>
        <w:rPr>
          <w:sz w:val="28"/>
        </w:rPr>
        <w:t xml:space="preserve"> предметах охраны и границах территорий исторических поселений федерального значения и исторических поселений регионального значения.</w:t>
      </w:r>
    </w:p>
    <w:p>
      <w:pPr>
        <w:pStyle w:val="Normal"/>
        <w:shd w:val="clear" w:color="auto" w:fill="FFFFFF"/>
        <w:spacing w:lineRule="auto" w:line="276"/>
        <w:ind w:left="14" w:firstLine="1066"/>
        <w:rPr>
          <w:b/>
          <w:b/>
          <w:spacing w:val="2"/>
          <w:sz w:val="28"/>
          <w:szCs w:val="28"/>
        </w:rPr>
      </w:pPr>
      <w:r>
        <w:rPr>
          <w:b/>
          <w:spacing w:val="2"/>
          <w:sz w:val="28"/>
          <w:szCs w:val="28"/>
        </w:rPr>
      </w:r>
    </w:p>
    <w:p>
      <w:pPr>
        <w:pStyle w:val="Normal"/>
        <w:shd w:val="clear" w:color="auto" w:fill="FFFFFF"/>
        <w:spacing w:lineRule="auto" w:line="276"/>
        <w:ind w:left="14" w:firstLine="1066"/>
        <w:rPr>
          <w:b/>
          <w:b/>
          <w:spacing w:val="2"/>
          <w:sz w:val="28"/>
          <w:szCs w:val="28"/>
        </w:rPr>
      </w:pPr>
      <w:r>
        <w:rPr>
          <w:b/>
          <w:spacing w:val="2"/>
          <w:sz w:val="28"/>
          <w:szCs w:val="28"/>
        </w:rPr>
      </w:r>
    </w:p>
    <w:p>
      <w:pPr>
        <w:pStyle w:val="Normal"/>
        <w:shd w:val="clear" w:color="auto" w:fill="FFFFFF"/>
        <w:spacing w:lineRule="auto" w:line="276"/>
        <w:ind w:left="14" w:firstLine="1066"/>
        <w:rPr>
          <w:b/>
          <w:b/>
          <w:spacing w:val="2"/>
          <w:sz w:val="28"/>
          <w:szCs w:val="28"/>
        </w:rPr>
      </w:pPr>
      <w:r>
        <w:rPr>
          <w:b/>
          <w:spacing w:val="2"/>
          <w:sz w:val="28"/>
          <w:szCs w:val="28"/>
        </w:rPr>
      </w:r>
    </w:p>
    <w:p>
      <w:pPr>
        <w:pStyle w:val="Normal"/>
        <w:shd w:val="clear" w:color="auto" w:fill="FFFFFF"/>
        <w:spacing w:lineRule="auto" w:line="276"/>
        <w:ind w:left="14" w:firstLine="1066"/>
        <w:rPr>
          <w:b/>
          <w:b/>
          <w:spacing w:val="2"/>
          <w:sz w:val="28"/>
          <w:szCs w:val="28"/>
        </w:rPr>
      </w:pPr>
      <w:r>
        <w:rPr>
          <w:b/>
          <w:spacing w:val="2"/>
          <w:sz w:val="28"/>
          <w:szCs w:val="28"/>
        </w:rPr>
      </w:r>
    </w:p>
    <w:p>
      <w:pPr>
        <w:pStyle w:val="Normal"/>
        <w:shd w:val="clear" w:color="auto" w:fill="FFFFFF"/>
        <w:spacing w:lineRule="auto" w:line="276"/>
        <w:ind w:left="14" w:firstLine="1066"/>
        <w:rPr>
          <w:b/>
          <w:b/>
          <w:spacing w:val="2"/>
          <w:sz w:val="28"/>
          <w:szCs w:val="28"/>
        </w:rPr>
      </w:pPr>
      <w:r>
        <w:rPr>
          <w:b/>
          <w:spacing w:val="2"/>
          <w:sz w:val="28"/>
          <w:szCs w:val="28"/>
        </w:rPr>
      </w:r>
    </w:p>
    <w:p>
      <w:pPr>
        <w:pStyle w:val="Normal"/>
        <w:shd w:val="clear" w:color="auto" w:fill="FFFFFF"/>
        <w:spacing w:lineRule="auto" w:line="276"/>
        <w:ind w:left="14" w:firstLine="1066"/>
        <w:rPr>
          <w:b/>
          <w:b/>
          <w:spacing w:val="2"/>
          <w:sz w:val="28"/>
          <w:szCs w:val="28"/>
        </w:rPr>
      </w:pPr>
      <w:r>
        <w:rPr>
          <w:b/>
          <w:spacing w:val="2"/>
          <w:sz w:val="28"/>
          <w:szCs w:val="28"/>
        </w:rPr>
      </w:r>
    </w:p>
    <w:p>
      <w:pPr>
        <w:pStyle w:val="Normal"/>
        <w:shd w:val="clear" w:color="auto" w:fill="FFFFFF"/>
        <w:spacing w:lineRule="auto" w:line="276"/>
        <w:ind w:left="14" w:firstLine="1066"/>
        <w:rPr>
          <w:b/>
          <w:b/>
          <w:spacing w:val="2"/>
          <w:sz w:val="28"/>
          <w:szCs w:val="28"/>
        </w:rPr>
      </w:pPr>
      <w:r>
        <w:rPr>
          <w:b/>
          <w:spacing w:val="2"/>
          <w:sz w:val="28"/>
          <w:szCs w:val="28"/>
        </w:rPr>
      </w:r>
    </w:p>
    <w:p>
      <w:pPr>
        <w:pStyle w:val="Normal"/>
        <w:shd w:val="clear" w:color="auto" w:fill="FFFFFF"/>
        <w:spacing w:lineRule="auto" w:line="276"/>
        <w:ind w:left="14" w:firstLine="1066"/>
        <w:rPr>
          <w:b/>
          <w:b/>
          <w:spacing w:val="2"/>
          <w:sz w:val="28"/>
          <w:szCs w:val="28"/>
        </w:rPr>
      </w:pPr>
      <w:r>
        <w:rPr>
          <w:b/>
          <w:spacing w:val="2"/>
          <w:sz w:val="28"/>
          <w:szCs w:val="28"/>
        </w:rPr>
      </w:r>
    </w:p>
    <w:p>
      <w:pPr>
        <w:pStyle w:val="Normal"/>
        <w:shd w:val="clear" w:color="auto" w:fill="FFFFFF"/>
        <w:spacing w:lineRule="auto" w:line="276"/>
        <w:ind w:left="14" w:firstLine="1066"/>
        <w:rPr>
          <w:b/>
          <w:b/>
          <w:spacing w:val="2"/>
          <w:sz w:val="28"/>
          <w:szCs w:val="28"/>
        </w:rPr>
      </w:pPr>
      <w:r>
        <w:rPr>
          <w:b/>
          <w:spacing w:val="2"/>
          <w:sz w:val="28"/>
          <w:szCs w:val="28"/>
        </w:rPr>
      </w:r>
    </w:p>
    <w:p>
      <w:pPr>
        <w:pStyle w:val="Normal"/>
        <w:shd w:val="clear" w:color="auto" w:fill="FFFFFF"/>
        <w:spacing w:lineRule="auto" w:line="276"/>
        <w:ind w:left="14" w:firstLine="1066"/>
        <w:rPr>
          <w:b/>
          <w:b/>
          <w:spacing w:val="2"/>
          <w:sz w:val="28"/>
          <w:szCs w:val="28"/>
        </w:rPr>
      </w:pPr>
      <w:r>
        <w:rPr>
          <w:b/>
          <w:spacing w:val="2"/>
          <w:sz w:val="28"/>
          <w:szCs w:val="28"/>
        </w:rPr>
      </w:r>
    </w:p>
    <w:p>
      <w:pPr>
        <w:pStyle w:val="Normal"/>
        <w:shd w:val="clear" w:color="auto" w:fill="FFFFFF"/>
        <w:spacing w:lineRule="auto" w:line="276"/>
        <w:ind w:left="14" w:firstLine="1066"/>
        <w:rPr>
          <w:b/>
          <w:b/>
          <w:spacing w:val="2"/>
          <w:sz w:val="28"/>
          <w:szCs w:val="28"/>
        </w:rPr>
      </w:pPr>
      <w:r>
        <w:rPr>
          <w:b/>
          <w:spacing w:val="2"/>
          <w:sz w:val="28"/>
          <w:szCs w:val="28"/>
        </w:rPr>
      </w:r>
    </w:p>
    <w:p>
      <w:pPr>
        <w:pStyle w:val="Normal"/>
        <w:shd w:val="clear" w:color="auto" w:fill="FFFFFF"/>
        <w:spacing w:lineRule="auto" w:line="276"/>
        <w:ind w:left="14" w:firstLine="1066"/>
        <w:rPr>
          <w:b/>
          <w:b/>
          <w:spacing w:val="2"/>
          <w:sz w:val="28"/>
          <w:szCs w:val="28"/>
        </w:rPr>
      </w:pPr>
      <w:r>
        <w:rPr>
          <w:b/>
          <w:spacing w:val="2"/>
          <w:sz w:val="28"/>
          <w:szCs w:val="28"/>
        </w:rPr>
      </w:r>
    </w:p>
    <w:p>
      <w:pPr>
        <w:pStyle w:val="Normal"/>
        <w:shd w:val="clear" w:color="auto" w:fill="FFFFFF"/>
        <w:spacing w:lineRule="auto" w:line="276"/>
        <w:ind w:left="14" w:firstLine="1066"/>
        <w:rPr>
          <w:b/>
          <w:b/>
          <w:spacing w:val="2"/>
          <w:sz w:val="28"/>
          <w:szCs w:val="28"/>
        </w:rPr>
      </w:pPr>
      <w:r>
        <w:rPr>
          <w:b/>
          <w:spacing w:val="2"/>
          <w:sz w:val="28"/>
          <w:szCs w:val="28"/>
        </w:rPr>
      </w:r>
    </w:p>
    <w:p>
      <w:pPr>
        <w:pStyle w:val="Normal"/>
        <w:shd w:val="clear" w:color="auto" w:fill="FFFFFF"/>
        <w:spacing w:lineRule="auto" w:line="276"/>
        <w:ind w:left="14" w:firstLine="1066"/>
        <w:rPr>
          <w:b/>
          <w:b/>
          <w:spacing w:val="2"/>
          <w:sz w:val="28"/>
          <w:szCs w:val="28"/>
        </w:rPr>
      </w:pPr>
      <w:r>
        <w:rPr>
          <w:b/>
          <w:spacing w:val="2"/>
          <w:sz w:val="28"/>
          <w:szCs w:val="28"/>
        </w:rPr>
      </w:r>
    </w:p>
    <w:p>
      <w:pPr>
        <w:pStyle w:val="Normal"/>
        <w:shd w:val="clear" w:color="auto" w:fill="FFFFFF"/>
        <w:spacing w:lineRule="auto" w:line="276"/>
        <w:ind w:left="14" w:firstLine="1066"/>
        <w:rPr>
          <w:b/>
          <w:b/>
          <w:spacing w:val="2"/>
          <w:sz w:val="28"/>
          <w:szCs w:val="28"/>
        </w:rPr>
      </w:pPr>
      <w:r>
        <w:rPr>
          <w:b/>
          <w:spacing w:val="2"/>
          <w:sz w:val="28"/>
          <w:szCs w:val="28"/>
        </w:rPr>
      </w:r>
    </w:p>
    <w:p>
      <w:pPr>
        <w:pStyle w:val="Normal"/>
        <w:shd w:val="clear" w:color="auto" w:fill="FFFFFF"/>
        <w:spacing w:lineRule="auto" w:line="276"/>
        <w:ind w:left="14" w:firstLine="1066"/>
        <w:rPr>
          <w:b/>
          <w:b/>
          <w:spacing w:val="2"/>
          <w:sz w:val="28"/>
          <w:szCs w:val="28"/>
        </w:rPr>
      </w:pPr>
      <w:r>
        <w:rPr>
          <w:b/>
          <w:spacing w:val="2"/>
          <w:sz w:val="28"/>
          <w:szCs w:val="28"/>
        </w:rPr>
      </w:r>
    </w:p>
    <w:p>
      <w:pPr>
        <w:pStyle w:val="Normal"/>
        <w:shd w:val="clear" w:color="auto" w:fill="FFFFFF"/>
        <w:spacing w:lineRule="auto" w:line="276"/>
        <w:ind w:left="14" w:firstLine="1066"/>
        <w:rPr>
          <w:b/>
          <w:b/>
          <w:spacing w:val="2"/>
          <w:sz w:val="28"/>
          <w:szCs w:val="28"/>
        </w:rPr>
      </w:pPr>
      <w:r>
        <w:rPr>
          <w:b/>
          <w:spacing w:val="2"/>
          <w:sz w:val="28"/>
          <w:szCs w:val="28"/>
        </w:rPr>
      </w:r>
    </w:p>
    <w:p>
      <w:pPr>
        <w:pStyle w:val="Normal"/>
        <w:shd w:val="clear" w:color="auto" w:fill="FFFFFF"/>
        <w:spacing w:lineRule="auto" w:line="276"/>
        <w:ind w:left="14" w:firstLine="1066"/>
        <w:rPr>
          <w:b/>
          <w:b/>
          <w:spacing w:val="2"/>
          <w:sz w:val="28"/>
          <w:szCs w:val="28"/>
        </w:rPr>
      </w:pPr>
      <w:r>
        <w:rPr>
          <w:b/>
          <w:spacing w:val="2"/>
          <w:sz w:val="28"/>
          <w:szCs w:val="28"/>
        </w:rPr>
      </w:r>
    </w:p>
    <w:p>
      <w:pPr>
        <w:pStyle w:val="Normal"/>
        <w:shd w:val="clear" w:color="auto" w:fill="FFFFFF"/>
        <w:spacing w:lineRule="auto" w:line="276"/>
        <w:ind w:left="14" w:firstLine="1066"/>
        <w:rPr>
          <w:b/>
          <w:b/>
          <w:spacing w:val="2"/>
          <w:sz w:val="28"/>
          <w:szCs w:val="28"/>
        </w:rPr>
      </w:pPr>
      <w:r>
        <w:rPr>
          <w:b/>
          <w:spacing w:val="2"/>
          <w:sz w:val="28"/>
          <w:szCs w:val="28"/>
        </w:rPr>
      </w:r>
    </w:p>
    <w:p>
      <w:pPr>
        <w:pStyle w:val="Normal"/>
        <w:shd w:val="clear" w:color="auto" w:fill="FFFFFF"/>
        <w:spacing w:lineRule="auto" w:line="276"/>
        <w:ind w:left="14" w:firstLine="1066"/>
        <w:rPr>
          <w:b/>
          <w:b/>
          <w:spacing w:val="2"/>
          <w:sz w:val="28"/>
          <w:szCs w:val="28"/>
        </w:rPr>
      </w:pPr>
      <w:r>
        <w:rPr>
          <w:b/>
          <w:spacing w:val="2"/>
          <w:sz w:val="28"/>
          <w:szCs w:val="28"/>
        </w:rPr>
      </w:r>
    </w:p>
    <w:p>
      <w:pPr>
        <w:pStyle w:val="Normal"/>
        <w:shd w:val="clear" w:color="auto" w:fill="FFFFFF"/>
        <w:spacing w:lineRule="auto" w:line="276"/>
        <w:ind w:left="14" w:firstLine="1066"/>
        <w:rPr>
          <w:b/>
          <w:b/>
          <w:spacing w:val="2"/>
          <w:sz w:val="28"/>
          <w:szCs w:val="28"/>
        </w:rPr>
      </w:pPr>
      <w:r>
        <w:rPr>
          <w:b/>
          <w:spacing w:val="2"/>
          <w:sz w:val="28"/>
          <w:szCs w:val="28"/>
        </w:rPr>
      </w:r>
    </w:p>
    <w:p>
      <w:pPr>
        <w:pStyle w:val="Normal"/>
        <w:shd w:val="clear" w:color="auto" w:fill="FFFFFF"/>
        <w:spacing w:lineRule="auto" w:line="276"/>
        <w:ind w:left="14" w:firstLine="1066"/>
        <w:rPr>
          <w:b/>
          <w:b/>
          <w:spacing w:val="2"/>
          <w:sz w:val="28"/>
          <w:szCs w:val="28"/>
        </w:rPr>
      </w:pPr>
      <w:r>
        <w:rPr>
          <w:b/>
          <w:spacing w:val="2"/>
          <w:sz w:val="28"/>
          <w:szCs w:val="28"/>
        </w:rPr>
      </w:r>
    </w:p>
    <w:p>
      <w:pPr>
        <w:pStyle w:val="Normal"/>
        <w:shd w:val="clear" w:color="auto" w:fill="FFFFFF"/>
        <w:spacing w:lineRule="auto" w:line="276"/>
        <w:ind w:left="14" w:firstLine="1066"/>
        <w:rPr>
          <w:b/>
          <w:b/>
          <w:spacing w:val="2"/>
          <w:sz w:val="28"/>
          <w:szCs w:val="28"/>
        </w:rPr>
      </w:pPr>
      <w:r>
        <w:rPr>
          <w:b/>
          <w:spacing w:val="2"/>
          <w:sz w:val="28"/>
          <w:szCs w:val="28"/>
        </w:rPr>
      </w:r>
    </w:p>
    <w:p>
      <w:pPr>
        <w:pStyle w:val="Normal"/>
        <w:shd w:val="clear" w:color="auto" w:fill="FFFFFF"/>
        <w:spacing w:lineRule="auto" w:line="276"/>
        <w:ind w:left="14" w:firstLine="1066"/>
        <w:rPr>
          <w:b/>
          <w:b/>
          <w:spacing w:val="2"/>
          <w:sz w:val="28"/>
          <w:szCs w:val="28"/>
        </w:rPr>
      </w:pPr>
      <w:r>
        <w:rPr>
          <w:b/>
          <w:spacing w:val="2"/>
          <w:sz w:val="28"/>
          <w:szCs w:val="28"/>
        </w:rPr>
      </w:r>
    </w:p>
    <w:p>
      <w:pPr>
        <w:pStyle w:val="Normal"/>
        <w:shd w:val="clear" w:color="auto" w:fill="FFFFFF"/>
        <w:spacing w:lineRule="auto" w:line="276"/>
        <w:ind w:firstLine="547"/>
        <w:jc w:val="both"/>
        <w:rPr>
          <w:b/>
          <w:b/>
          <w:sz w:val="28"/>
        </w:rPr>
      </w:pPr>
      <w:bookmarkStart w:id="0" w:name="dst101695"/>
      <w:bookmarkEnd w:id="0"/>
      <w:r>
        <w:rPr>
          <w:b/>
          <w:sz w:val="28"/>
        </w:rPr>
        <w:t>1.</w:t>
      </w:r>
      <w:r>
        <w:rPr>
          <w:sz w:val="28"/>
        </w:rPr>
        <w:t xml:space="preserve"> </w:t>
      </w:r>
      <w:r>
        <w:rPr>
          <w:b/>
          <w:sz w:val="28"/>
        </w:rPr>
        <w:t>Сведения о планах и программах комплексного социально-экономического развития муниципального образования (при их наличии), для реализации которых осуществляется создание объектов местного значения поселения</w:t>
      </w:r>
    </w:p>
    <w:p>
      <w:pPr>
        <w:pStyle w:val="Normal"/>
        <w:shd w:val="clear" w:color="auto" w:fill="FFFFFF"/>
        <w:spacing w:lineRule="auto" w:line="276"/>
        <w:ind w:firstLine="547"/>
        <w:jc w:val="both"/>
        <w:rPr>
          <w:sz w:val="28"/>
        </w:rPr>
      </w:pPr>
      <w:bookmarkStart w:id="1" w:name="dst1342"/>
      <w:bookmarkEnd w:id="1"/>
      <w:r>
        <w:rPr>
          <w:sz w:val="28"/>
        </w:rPr>
        <w:t>Программа комплексного развития социальной инфраструктуры Айдарского сельского поселения муниципального района «Ровеньский район» Белгородской области на 2017-2029 годы утверждена постановлением администрации Айдарского сельского поселения от 15 декабря 2017 года. №42\1.</w:t>
      </w:r>
    </w:p>
    <w:p>
      <w:pPr>
        <w:pStyle w:val="Normal"/>
        <w:shd w:val="clear" w:color="auto" w:fill="FFFFFF"/>
        <w:spacing w:lineRule="auto" w:line="276"/>
        <w:ind w:firstLine="547"/>
        <w:jc w:val="both"/>
        <w:rPr>
          <w:sz w:val="28"/>
        </w:rPr>
      </w:pPr>
      <w:r>
        <w:rPr>
          <w:sz w:val="28"/>
        </w:rPr>
        <w:t>Программа комплексного развития систем коммунальной инфраструктуры Айдарского сельского поселения муниципального района «Ровеньский район» Белгородской области на 2017-2029 годы утверждена постановлением администрации Айдарского сельского поселения от 15 декабря 2017 года №42\2.</w:t>
      </w:r>
    </w:p>
    <w:p>
      <w:pPr>
        <w:pStyle w:val="Normal"/>
        <w:shd w:val="clear" w:color="auto" w:fill="FFFFFF"/>
        <w:spacing w:lineRule="auto" w:line="276"/>
        <w:ind w:firstLine="547"/>
        <w:jc w:val="both"/>
        <w:rPr>
          <w:sz w:val="28"/>
        </w:rPr>
      </w:pPr>
      <w:r>
        <w:rPr>
          <w:sz w:val="28"/>
        </w:rPr>
        <w:t>Программа комплексного развития транспортной инфраструктуры Айдарского сельского поселения муниципального района «Ровеньский район» Белгородской области на 2017-2029 годы утверждена постановлением администрации Айдарского сельского поселения от 15 декабря 2017 года №42/3.</w:t>
      </w:r>
    </w:p>
    <w:p>
      <w:pPr>
        <w:pStyle w:val="Normal"/>
        <w:shd w:val="clear" w:color="auto" w:fill="FFFFFF"/>
        <w:spacing w:lineRule="auto" w:line="276"/>
        <w:ind w:firstLine="547"/>
        <w:jc w:val="both"/>
        <w:rPr>
          <w:sz w:val="28"/>
        </w:rPr>
      </w:pPr>
      <w:r>
        <w:rPr>
          <w:sz w:val="28"/>
        </w:rPr>
      </w:r>
    </w:p>
    <w:p>
      <w:pPr>
        <w:pStyle w:val="Normal"/>
        <w:shd w:val="clear" w:color="auto" w:fill="FFFFFF"/>
        <w:spacing w:lineRule="auto" w:line="276"/>
        <w:ind w:firstLine="547"/>
        <w:jc w:val="both"/>
        <w:rPr>
          <w:b/>
          <w:b/>
          <w:sz w:val="28"/>
        </w:rPr>
      </w:pPr>
      <w:r>
        <w:rPr>
          <w:sz w:val="28"/>
        </w:rPr>
        <w:t xml:space="preserve">     </w:t>
      </w:r>
      <w:r>
        <w:rPr>
          <w:b/>
          <w:sz w:val="28"/>
        </w:rPr>
        <w:t>2</w:t>
      </w:r>
      <w:r>
        <w:rPr>
          <w:sz w:val="28"/>
        </w:rPr>
        <w:t xml:space="preserve">. </w:t>
      </w:r>
      <w:r>
        <w:rPr>
          <w:b/>
          <w:sz w:val="28"/>
        </w:rPr>
        <w:t>Обоснование выбранного варианта размещения объектов местного значения поселения на основе анализа использования территории поселения, возможных направлений развития этой территории и прогнозируемых ограничений ее использования</w:t>
      </w:r>
    </w:p>
    <w:p>
      <w:pPr>
        <w:pStyle w:val="Normal"/>
        <w:shd w:val="clear" w:color="auto" w:fill="FFFFFF"/>
        <w:spacing w:lineRule="auto" w:line="276"/>
        <w:ind w:firstLine="547"/>
        <w:jc w:val="both"/>
        <w:rPr>
          <w:b/>
          <w:b/>
          <w:sz w:val="28"/>
        </w:rPr>
      </w:pPr>
      <w:r>
        <w:rPr>
          <w:b/>
          <w:sz w:val="28"/>
        </w:rPr>
      </w:r>
    </w:p>
    <w:p>
      <w:pPr>
        <w:pStyle w:val="Normal"/>
        <w:shd w:val="clear" w:color="auto" w:fill="FFFFFF"/>
        <w:spacing w:lineRule="auto" w:line="276"/>
        <w:ind w:firstLine="547"/>
        <w:jc w:val="both"/>
        <w:rPr>
          <w:b/>
          <w:b/>
          <w:sz w:val="28"/>
        </w:rPr>
      </w:pPr>
      <w:r>
        <w:rPr>
          <w:b/>
          <w:sz w:val="28"/>
        </w:rPr>
        <w:t>2.1 Анализ использования территории поселения</w:t>
      </w:r>
    </w:p>
    <w:p>
      <w:pPr>
        <w:pStyle w:val="Normal"/>
        <w:spacing w:lineRule="auto" w:line="276"/>
        <w:ind w:firstLine="708"/>
        <w:jc w:val="both"/>
        <w:rPr>
          <w:sz w:val="28"/>
        </w:rPr>
      </w:pPr>
      <w:r>
        <w:rPr>
          <w:sz w:val="28"/>
        </w:rPr>
        <w:t>Муниципальное образование «Айдарское сельское поселение» расположено в северо-западной части Ровеньского района Белгородской области. Поселение граничит на севере с муниципальным образованием «Новоалександровское сельское поселение», на северо-востоке с муниципальными образованиями «Свистовское сельское поселение», «Ржевское сельское поселение», на юго-востоке – с муниципальным образованием «Наголенское сельское поселение», на юге – с городским поселением «Поселок Ровеньки», на западе – с Вейделевским районом. Айдарское сельское поселение образовано в 1715 году. Административный центр Айдарского сельского поселения – село Айдар расположен в 16 км. от административного центра Ровеньского района - п. Ровеньки, и 239 км. от административного центра Белгородской области – г. Белгород. В поселении одноэтажные кирпичные и панельные строения, многоэтажных зданий не имеется. В состав Айдарского сельского поселения входят семь населенных пунктов, с общей численностью населения – 1718 человек и количеством дворов – 647 шт. в том числе:</w:t>
      </w:r>
    </w:p>
    <w:p>
      <w:pPr>
        <w:pStyle w:val="Normal"/>
        <w:spacing w:lineRule="auto" w:line="276"/>
        <w:jc w:val="both"/>
        <w:rPr>
          <w:sz w:val="28"/>
        </w:rPr>
      </w:pPr>
      <w:r>
        <w:rPr>
          <w:sz w:val="28"/>
        </w:rPr>
        <w:t>с. Айдар;</w:t>
      </w:r>
    </w:p>
    <w:p>
      <w:pPr>
        <w:pStyle w:val="Normal"/>
        <w:spacing w:lineRule="auto" w:line="276"/>
        <w:jc w:val="both"/>
        <w:rPr>
          <w:sz w:val="28"/>
        </w:rPr>
      </w:pPr>
      <w:r>
        <w:rPr>
          <w:sz w:val="28"/>
        </w:rPr>
        <w:t>с. Пристень;</w:t>
      </w:r>
    </w:p>
    <w:p>
      <w:pPr>
        <w:pStyle w:val="Normal"/>
        <w:spacing w:lineRule="auto" w:line="276"/>
        <w:jc w:val="both"/>
        <w:rPr>
          <w:sz w:val="28"/>
        </w:rPr>
      </w:pPr>
      <w:r>
        <w:rPr>
          <w:sz w:val="28"/>
        </w:rPr>
        <w:t>х. Новая Ивановка;</w:t>
      </w:r>
    </w:p>
    <w:p>
      <w:pPr>
        <w:pStyle w:val="Normal"/>
        <w:spacing w:lineRule="auto" w:line="276"/>
        <w:jc w:val="both"/>
        <w:rPr>
          <w:sz w:val="28"/>
        </w:rPr>
      </w:pPr>
      <w:r>
        <w:rPr>
          <w:sz w:val="28"/>
        </w:rPr>
        <w:t>х.Старая Ивановка;</w:t>
      </w:r>
    </w:p>
    <w:p>
      <w:pPr>
        <w:pStyle w:val="Normal"/>
        <w:spacing w:lineRule="auto" w:line="276"/>
        <w:jc w:val="both"/>
        <w:rPr>
          <w:sz w:val="28"/>
        </w:rPr>
      </w:pPr>
      <w:r>
        <w:rPr>
          <w:sz w:val="28"/>
        </w:rPr>
        <w:t>х. Саловка;</w:t>
      </w:r>
    </w:p>
    <w:p>
      <w:pPr>
        <w:pStyle w:val="Normal"/>
        <w:spacing w:lineRule="auto" w:line="276"/>
        <w:jc w:val="both"/>
        <w:rPr>
          <w:sz w:val="28"/>
        </w:rPr>
      </w:pPr>
      <w:r>
        <w:rPr>
          <w:sz w:val="28"/>
        </w:rPr>
        <w:t>х. Фомино;</w:t>
      </w:r>
    </w:p>
    <w:p>
      <w:pPr>
        <w:pStyle w:val="Normal"/>
        <w:spacing w:lineRule="auto" w:line="276"/>
        <w:jc w:val="both"/>
        <w:rPr>
          <w:sz w:val="28"/>
        </w:rPr>
      </w:pPr>
      <w:r>
        <w:rPr>
          <w:sz w:val="28"/>
        </w:rPr>
        <w:t>х. Старая Райгородка;</w:t>
      </w:r>
    </w:p>
    <w:p>
      <w:pPr>
        <w:pStyle w:val="Normal"/>
        <w:spacing w:lineRule="auto" w:line="276"/>
        <w:jc w:val="both"/>
        <w:rPr>
          <w:sz w:val="28"/>
        </w:rPr>
      </w:pPr>
      <w:r>
        <w:rPr>
          <w:sz w:val="28"/>
        </w:rPr>
        <w:t>х. Новая Райгородка.</w:t>
      </w:r>
    </w:p>
    <w:p>
      <w:pPr>
        <w:pStyle w:val="Normal"/>
        <w:spacing w:lineRule="auto" w:line="276"/>
        <w:jc w:val="both"/>
        <w:rPr>
          <w:sz w:val="16"/>
        </w:rPr>
      </w:pPr>
      <w:r>
        <w:rPr>
          <w:sz w:val="16"/>
        </w:rPr>
      </w:r>
    </w:p>
    <w:p>
      <w:pPr>
        <w:pStyle w:val="Normal"/>
        <w:tabs>
          <w:tab w:val="clear" w:pos="708"/>
          <w:tab w:val="left" w:pos="-720" w:leader="none"/>
        </w:tabs>
        <w:spacing w:lineRule="auto" w:line="276"/>
        <w:ind w:right="-326" w:firstLine="567"/>
        <w:jc w:val="center"/>
        <w:rPr>
          <w:b/>
          <w:b/>
          <w:kern w:val="2"/>
          <w:sz w:val="28"/>
          <w:szCs w:val="28"/>
          <w:lang w:eastAsia="en-US"/>
        </w:rPr>
      </w:pPr>
      <w:r>
        <w:rPr>
          <w:b/>
          <w:kern w:val="2"/>
          <w:sz w:val="28"/>
          <w:szCs w:val="28"/>
          <w:lang w:eastAsia="en-US"/>
        </w:rPr>
        <w:t>Сведения о населении муниципального образования</w:t>
      </w:r>
    </w:p>
    <w:tbl>
      <w:tblPr>
        <w:tblStyle w:val="10"/>
        <w:tblW w:w="9732" w:type="dxa"/>
        <w:jc w:val="left"/>
        <w:tblInd w:w="2" w:type="dxa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67"/>
        <w:gridCol w:w="2404"/>
        <w:gridCol w:w="1698"/>
        <w:gridCol w:w="1845"/>
        <w:gridCol w:w="1374"/>
        <w:gridCol w:w="1843"/>
      </w:tblGrid>
      <w:tr>
        <w:trPr>
          <w:trHeight w:val="216" w:hRule="atLeast"/>
        </w:trPr>
        <w:tc>
          <w:tcPr>
            <w:tcW w:w="56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spacing w:lineRule="auto" w:line="276"/>
              <w:jc w:val="center"/>
              <w:rPr/>
            </w:pPr>
            <w:r>
              <w:rPr/>
              <w:t xml:space="preserve">№ </w:t>
            </w:r>
            <w:r>
              <w:rPr/>
              <w:t>п/п</w:t>
            </w:r>
          </w:p>
        </w:tc>
        <w:tc>
          <w:tcPr>
            <w:tcW w:w="240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spacing w:lineRule="auto" w:line="276"/>
              <w:jc w:val="center"/>
              <w:rPr/>
            </w:pPr>
            <w:r>
              <w:rPr/>
              <w:t>Наименование населенного пункта</w:t>
            </w: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spacing w:lineRule="auto" w:line="276"/>
              <w:jc w:val="center"/>
              <w:rPr/>
            </w:pPr>
            <w:r>
              <w:rPr/>
              <w:t>Удаленность, км</w:t>
            </w:r>
          </w:p>
        </w:tc>
        <w:tc>
          <w:tcPr>
            <w:tcW w:w="137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spacing w:lineRule="auto" w:line="276"/>
              <w:jc w:val="center"/>
              <w:rPr/>
            </w:pPr>
            <w:r>
              <w:rPr/>
              <w:t>Число дворов</w:t>
            </w:r>
          </w:p>
        </w:tc>
        <w:tc>
          <w:tcPr>
            <w:tcW w:w="184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spacing w:lineRule="auto" w:line="276"/>
              <w:jc w:val="center"/>
              <w:rPr/>
            </w:pPr>
            <w:r>
              <w:rPr/>
              <w:t>Общая численность, чел.</w:t>
            </w:r>
          </w:p>
        </w:tc>
      </w:tr>
      <w:tr>
        <w:trPr>
          <w:trHeight w:val="775" w:hRule="atLeast"/>
        </w:trPr>
        <w:tc>
          <w:tcPr>
            <w:tcW w:w="56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spacing w:lineRule="auto" w:line="276"/>
              <w:rPr/>
            </w:pPr>
            <w:r>
              <w:rPr/>
            </w:r>
          </w:p>
        </w:tc>
        <w:tc>
          <w:tcPr>
            <w:tcW w:w="2404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spacing w:lineRule="auto" w:line="276"/>
              <w:rPr/>
            </w:pPr>
            <w:r>
              <w:rPr/>
            </w:r>
          </w:p>
        </w:tc>
        <w:tc>
          <w:tcPr>
            <w:tcW w:w="1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spacing w:lineRule="auto" w:line="276"/>
              <w:jc w:val="center"/>
              <w:rPr/>
            </w:pPr>
            <w:r>
              <w:rPr/>
              <w:t>от районного центра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spacing w:lineRule="auto" w:line="276"/>
              <w:jc w:val="center"/>
              <w:rPr/>
            </w:pPr>
            <w:r>
              <w:rPr/>
              <w:t>от областного центра</w:t>
            </w:r>
          </w:p>
        </w:tc>
        <w:tc>
          <w:tcPr>
            <w:tcW w:w="1374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spacing w:lineRule="auto" w:line="276"/>
              <w:rPr/>
            </w:pPr>
            <w:r>
              <w:rPr/>
            </w:r>
          </w:p>
        </w:tc>
        <w:tc>
          <w:tcPr>
            <w:tcW w:w="1843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spacing w:lineRule="auto" w:line="276"/>
              <w:rPr/>
            </w:pPr>
            <w:r>
              <w:rPr/>
            </w:r>
          </w:p>
        </w:tc>
      </w:tr>
      <w:tr>
        <w:trPr>
          <w:trHeight w:val="257" w:hRule="atLeast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tabs>
                <w:tab w:val="clear" w:pos="708"/>
                <w:tab w:val="left" w:pos="1230" w:leader="none"/>
              </w:tabs>
              <w:spacing w:lineRule="auto" w:line="276"/>
              <w:jc w:val="center"/>
              <w:rPr/>
            </w:pPr>
            <w:r>
              <w:rPr/>
              <w:t>1</w:t>
            </w:r>
          </w:p>
        </w:tc>
        <w:tc>
          <w:tcPr>
            <w:tcW w:w="2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spacing w:lineRule="auto" w:line="276"/>
              <w:rPr/>
            </w:pPr>
            <w:r>
              <w:rPr/>
              <w:t>с. Айдар</w:t>
            </w:r>
          </w:p>
        </w:tc>
        <w:tc>
          <w:tcPr>
            <w:tcW w:w="1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tabs>
                <w:tab w:val="clear" w:pos="708"/>
                <w:tab w:val="left" w:pos="1230" w:leader="none"/>
              </w:tabs>
              <w:spacing w:lineRule="auto" w:line="276"/>
              <w:jc w:val="center"/>
              <w:rPr/>
            </w:pPr>
            <w:r>
              <w:rPr/>
              <w:t>18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tabs>
                <w:tab w:val="clear" w:pos="708"/>
                <w:tab w:val="left" w:pos="1230" w:leader="none"/>
              </w:tabs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1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tabs>
                <w:tab w:val="clear" w:pos="708"/>
                <w:tab w:val="left" w:pos="1230" w:leader="none"/>
              </w:tabs>
              <w:spacing w:lineRule="auto" w:line="276"/>
              <w:jc w:val="center"/>
              <w:rPr>
                <w:highlight w:val="yellow"/>
              </w:rPr>
            </w:pPr>
            <w:r>
              <w:rPr/>
              <w:t>408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tabs>
                <w:tab w:val="clear" w:pos="708"/>
                <w:tab w:val="left" w:pos="1230" w:leader="none"/>
              </w:tabs>
              <w:spacing w:lineRule="auto" w:line="276"/>
              <w:jc w:val="center"/>
              <w:rPr/>
            </w:pPr>
            <w:r>
              <w:rPr/>
              <w:t>1094</w:t>
            </w:r>
          </w:p>
        </w:tc>
      </w:tr>
      <w:tr>
        <w:trPr>
          <w:trHeight w:val="257" w:hRule="atLeast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tabs>
                <w:tab w:val="clear" w:pos="708"/>
                <w:tab w:val="left" w:pos="1230" w:leader="none"/>
              </w:tabs>
              <w:spacing w:lineRule="auto" w:line="276"/>
              <w:jc w:val="center"/>
              <w:rPr/>
            </w:pPr>
            <w:r>
              <w:rPr/>
              <w:t>2</w:t>
            </w:r>
          </w:p>
        </w:tc>
        <w:tc>
          <w:tcPr>
            <w:tcW w:w="2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spacing w:lineRule="auto" w:line="276"/>
              <w:rPr/>
            </w:pPr>
            <w:r>
              <w:rPr/>
              <w:t>с.Пристень</w:t>
            </w:r>
          </w:p>
        </w:tc>
        <w:tc>
          <w:tcPr>
            <w:tcW w:w="1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tabs>
                <w:tab w:val="clear" w:pos="708"/>
                <w:tab w:val="left" w:pos="1230" w:leader="none"/>
              </w:tabs>
              <w:spacing w:lineRule="auto" w:line="276"/>
              <w:jc w:val="center"/>
              <w:rPr/>
            </w:pPr>
            <w:r>
              <w:rPr/>
              <w:t>30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tabs>
                <w:tab w:val="clear" w:pos="708"/>
                <w:tab w:val="left" w:pos="1230" w:leader="none"/>
              </w:tabs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1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tabs>
                <w:tab w:val="clear" w:pos="708"/>
                <w:tab w:val="left" w:pos="1230" w:leader="none"/>
              </w:tabs>
              <w:spacing w:lineRule="auto" w:line="276"/>
              <w:jc w:val="center"/>
              <w:rPr/>
            </w:pPr>
            <w:r>
              <w:rPr/>
              <w:t>190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tabs>
                <w:tab w:val="clear" w:pos="708"/>
                <w:tab w:val="left" w:pos="1230" w:leader="none"/>
              </w:tabs>
              <w:spacing w:lineRule="auto" w:line="276"/>
              <w:jc w:val="center"/>
              <w:rPr/>
            </w:pPr>
            <w:r>
              <w:rPr/>
              <w:t>528</w:t>
            </w:r>
          </w:p>
        </w:tc>
      </w:tr>
      <w:tr>
        <w:trPr>
          <w:trHeight w:val="257" w:hRule="atLeast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tabs>
                <w:tab w:val="clear" w:pos="708"/>
                <w:tab w:val="left" w:pos="1230" w:leader="none"/>
              </w:tabs>
              <w:spacing w:lineRule="auto" w:line="276"/>
              <w:jc w:val="center"/>
              <w:rPr/>
            </w:pPr>
            <w:r>
              <w:rPr/>
              <w:t>3</w:t>
            </w:r>
          </w:p>
        </w:tc>
        <w:tc>
          <w:tcPr>
            <w:tcW w:w="2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spacing w:lineRule="auto" w:line="276"/>
              <w:rPr/>
            </w:pPr>
            <w:r>
              <w:rPr/>
              <w:t xml:space="preserve">х.Новая Ивановка </w:t>
            </w:r>
          </w:p>
        </w:tc>
        <w:tc>
          <w:tcPr>
            <w:tcW w:w="1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tabs>
                <w:tab w:val="clear" w:pos="708"/>
                <w:tab w:val="left" w:pos="1230" w:leader="none"/>
              </w:tabs>
              <w:spacing w:lineRule="auto" w:line="276"/>
              <w:jc w:val="center"/>
              <w:rPr/>
            </w:pPr>
            <w:r>
              <w:rPr/>
              <w:t>32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tabs>
                <w:tab w:val="clear" w:pos="708"/>
                <w:tab w:val="left" w:pos="1230" w:leader="none"/>
              </w:tabs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1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tabs>
                <w:tab w:val="clear" w:pos="708"/>
                <w:tab w:val="left" w:pos="1230" w:leader="none"/>
              </w:tabs>
              <w:spacing w:lineRule="auto" w:line="276"/>
              <w:jc w:val="center"/>
              <w:rPr/>
            </w:pPr>
            <w:r>
              <w:rPr/>
              <w:t>7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tabs>
                <w:tab w:val="clear" w:pos="708"/>
                <w:tab w:val="left" w:pos="1230" w:leader="none"/>
              </w:tabs>
              <w:spacing w:lineRule="auto" w:line="276"/>
              <w:jc w:val="center"/>
              <w:rPr/>
            </w:pPr>
            <w:r>
              <w:rPr/>
              <w:t>7</w:t>
            </w:r>
          </w:p>
        </w:tc>
      </w:tr>
      <w:tr>
        <w:trPr>
          <w:trHeight w:val="257" w:hRule="atLeast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tabs>
                <w:tab w:val="clear" w:pos="708"/>
                <w:tab w:val="left" w:pos="1230" w:leader="none"/>
              </w:tabs>
              <w:spacing w:lineRule="auto" w:line="276"/>
              <w:jc w:val="center"/>
              <w:rPr/>
            </w:pPr>
            <w:r>
              <w:rPr/>
              <w:t>4</w:t>
            </w:r>
          </w:p>
        </w:tc>
        <w:tc>
          <w:tcPr>
            <w:tcW w:w="2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spacing w:lineRule="auto" w:line="276"/>
              <w:rPr/>
            </w:pPr>
            <w:r>
              <w:rPr/>
              <w:t>х.Старая Ивановка</w:t>
            </w:r>
          </w:p>
        </w:tc>
        <w:tc>
          <w:tcPr>
            <w:tcW w:w="1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tabs>
                <w:tab w:val="clear" w:pos="708"/>
                <w:tab w:val="left" w:pos="1230" w:leader="none"/>
              </w:tabs>
              <w:spacing w:lineRule="auto" w:line="276"/>
              <w:jc w:val="center"/>
              <w:rPr/>
            </w:pPr>
            <w:r>
              <w:rPr/>
              <w:t>37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tabs>
                <w:tab w:val="clear" w:pos="708"/>
                <w:tab w:val="left" w:pos="1230" w:leader="none"/>
              </w:tabs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1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tabs>
                <w:tab w:val="clear" w:pos="708"/>
                <w:tab w:val="left" w:pos="1230" w:leader="none"/>
              </w:tabs>
              <w:spacing w:lineRule="auto" w:line="276"/>
              <w:jc w:val="center"/>
              <w:rPr/>
            </w:pPr>
            <w:r>
              <w:rPr/>
              <w:t>0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tabs>
                <w:tab w:val="clear" w:pos="708"/>
                <w:tab w:val="left" w:pos="1230" w:leader="none"/>
              </w:tabs>
              <w:spacing w:lineRule="auto" w:line="276"/>
              <w:jc w:val="center"/>
              <w:rPr/>
            </w:pPr>
            <w:r>
              <w:rPr/>
              <w:t>0</w:t>
            </w:r>
          </w:p>
        </w:tc>
      </w:tr>
      <w:tr>
        <w:trPr>
          <w:trHeight w:val="257" w:hRule="atLeast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tabs>
                <w:tab w:val="clear" w:pos="708"/>
                <w:tab w:val="left" w:pos="1230" w:leader="none"/>
              </w:tabs>
              <w:spacing w:lineRule="auto" w:line="276"/>
              <w:jc w:val="center"/>
              <w:rPr/>
            </w:pPr>
            <w:r>
              <w:rPr/>
              <w:t>5</w:t>
            </w:r>
          </w:p>
        </w:tc>
        <w:tc>
          <w:tcPr>
            <w:tcW w:w="2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spacing w:lineRule="auto" w:line="276"/>
              <w:rPr/>
            </w:pPr>
            <w:r>
              <w:rPr/>
              <w:t>х.Саловка</w:t>
            </w:r>
          </w:p>
        </w:tc>
        <w:tc>
          <w:tcPr>
            <w:tcW w:w="1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tabs>
                <w:tab w:val="clear" w:pos="708"/>
                <w:tab w:val="left" w:pos="1230" w:leader="none"/>
              </w:tabs>
              <w:spacing w:lineRule="auto" w:line="276"/>
              <w:jc w:val="center"/>
              <w:rPr/>
            </w:pPr>
            <w:r>
              <w:rPr/>
              <w:t>28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tabs>
                <w:tab w:val="clear" w:pos="708"/>
                <w:tab w:val="left" w:pos="1230" w:leader="none"/>
              </w:tabs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1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tabs>
                <w:tab w:val="clear" w:pos="708"/>
                <w:tab w:val="left" w:pos="1230" w:leader="none"/>
              </w:tabs>
              <w:spacing w:lineRule="auto" w:line="276"/>
              <w:jc w:val="center"/>
              <w:rPr/>
            </w:pPr>
            <w:r>
              <w:rPr/>
              <w:t>2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tabs>
                <w:tab w:val="clear" w:pos="708"/>
                <w:tab w:val="left" w:pos="1230" w:leader="none"/>
              </w:tabs>
              <w:spacing w:lineRule="auto" w:line="276"/>
              <w:jc w:val="center"/>
              <w:rPr/>
            </w:pPr>
            <w:r>
              <w:rPr/>
              <w:t>6</w:t>
            </w:r>
          </w:p>
        </w:tc>
      </w:tr>
      <w:tr>
        <w:trPr>
          <w:trHeight w:val="257" w:hRule="atLeast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tabs>
                <w:tab w:val="clear" w:pos="708"/>
                <w:tab w:val="left" w:pos="1230" w:leader="none"/>
              </w:tabs>
              <w:spacing w:lineRule="auto" w:line="276"/>
              <w:jc w:val="center"/>
              <w:rPr/>
            </w:pPr>
            <w:r>
              <w:rPr/>
              <w:t>6</w:t>
            </w:r>
          </w:p>
        </w:tc>
        <w:tc>
          <w:tcPr>
            <w:tcW w:w="2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spacing w:lineRule="auto" w:line="276"/>
              <w:rPr/>
            </w:pPr>
            <w:r>
              <w:rPr/>
              <w:t>х.Фомино</w:t>
            </w:r>
          </w:p>
        </w:tc>
        <w:tc>
          <w:tcPr>
            <w:tcW w:w="1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tabs>
                <w:tab w:val="clear" w:pos="708"/>
                <w:tab w:val="left" w:pos="1230" w:leader="none"/>
              </w:tabs>
              <w:spacing w:lineRule="auto" w:line="276"/>
              <w:jc w:val="center"/>
              <w:rPr/>
            </w:pPr>
            <w:r>
              <w:rPr/>
              <w:t>25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tabs>
                <w:tab w:val="clear" w:pos="708"/>
                <w:tab w:val="left" w:pos="1230" w:leader="none"/>
              </w:tabs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1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tabs>
                <w:tab w:val="clear" w:pos="708"/>
                <w:tab w:val="left" w:pos="1230" w:leader="none"/>
              </w:tabs>
              <w:spacing w:lineRule="auto" w:line="276"/>
              <w:jc w:val="center"/>
              <w:rPr/>
            </w:pPr>
            <w:r>
              <w:rPr/>
              <w:t>7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tabs>
                <w:tab w:val="clear" w:pos="708"/>
                <w:tab w:val="left" w:pos="1230" w:leader="none"/>
              </w:tabs>
              <w:spacing w:lineRule="auto" w:line="276"/>
              <w:jc w:val="center"/>
              <w:rPr/>
            </w:pPr>
            <w:r>
              <w:rPr/>
              <w:t>8</w:t>
            </w:r>
          </w:p>
        </w:tc>
      </w:tr>
      <w:tr>
        <w:trPr>
          <w:trHeight w:val="257" w:hRule="atLeast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tabs>
                <w:tab w:val="clear" w:pos="708"/>
                <w:tab w:val="left" w:pos="1230" w:leader="none"/>
              </w:tabs>
              <w:spacing w:lineRule="auto" w:line="276"/>
              <w:jc w:val="center"/>
              <w:rPr/>
            </w:pPr>
            <w:r>
              <w:rPr/>
              <w:t>7</w:t>
            </w:r>
          </w:p>
        </w:tc>
        <w:tc>
          <w:tcPr>
            <w:tcW w:w="2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spacing w:lineRule="auto" w:line="276"/>
              <w:rPr/>
            </w:pPr>
            <w:r>
              <w:rPr/>
              <w:t>х.Старая Райгородка</w:t>
            </w:r>
          </w:p>
        </w:tc>
        <w:tc>
          <w:tcPr>
            <w:tcW w:w="1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tabs>
                <w:tab w:val="clear" w:pos="708"/>
                <w:tab w:val="left" w:pos="1230" w:leader="none"/>
              </w:tabs>
              <w:spacing w:lineRule="auto" w:line="276"/>
              <w:jc w:val="center"/>
              <w:rPr/>
            </w:pPr>
            <w:r>
              <w:rPr/>
              <w:t>20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tabs>
                <w:tab w:val="clear" w:pos="708"/>
                <w:tab w:val="left" w:pos="1230" w:leader="none"/>
              </w:tabs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1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tabs>
                <w:tab w:val="clear" w:pos="708"/>
                <w:tab w:val="left" w:pos="1230" w:leader="none"/>
              </w:tabs>
              <w:spacing w:lineRule="auto" w:line="276"/>
              <w:jc w:val="center"/>
              <w:rPr/>
            </w:pPr>
            <w:r>
              <w:rPr/>
              <w:t>19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tabs>
                <w:tab w:val="clear" w:pos="708"/>
                <w:tab w:val="left" w:pos="1230" w:leader="none"/>
              </w:tabs>
              <w:spacing w:lineRule="auto" w:line="276"/>
              <w:jc w:val="center"/>
              <w:rPr/>
            </w:pPr>
            <w:r>
              <w:rPr/>
              <w:t>43</w:t>
            </w:r>
          </w:p>
        </w:tc>
      </w:tr>
      <w:tr>
        <w:trPr>
          <w:trHeight w:val="257" w:hRule="atLeast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tabs>
                <w:tab w:val="clear" w:pos="708"/>
                <w:tab w:val="left" w:pos="1230" w:leader="none"/>
              </w:tabs>
              <w:spacing w:lineRule="auto" w:line="276"/>
              <w:jc w:val="center"/>
              <w:rPr/>
            </w:pPr>
            <w:r>
              <w:rPr/>
              <w:t>8</w:t>
            </w:r>
          </w:p>
        </w:tc>
        <w:tc>
          <w:tcPr>
            <w:tcW w:w="2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spacing w:lineRule="auto" w:line="276"/>
              <w:rPr/>
            </w:pPr>
            <w:r>
              <w:rPr/>
              <w:t>х.Новая Райгородка</w:t>
            </w:r>
          </w:p>
        </w:tc>
        <w:tc>
          <w:tcPr>
            <w:tcW w:w="1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tabs>
                <w:tab w:val="clear" w:pos="708"/>
                <w:tab w:val="left" w:pos="1230" w:leader="none"/>
              </w:tabs>
              <w:spacing w:lineRule="auto" w:line="276"/>
              <w:jc w:val="center"/>
              <w:rPr/>
            </w:pPr>
            <w:r>
              <w:rPr/>
              <w:t>13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tabs>
                <w:tab w:val="clear" w:pos="708"/>
                <w:tab w:val="left" w:pos="1230" w:leader="none"/>
              </w:tabs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1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tabs>
                <w:tab w:val="clear" w:pos="708"/>
                <w:tab w:val="left" w:pos="1230" w:leader="none"/>
              </w:tabs>
              <w:spacing w:lineRule="auto" w:line="276"/>
              <w:jc w:val="center"/>
              <w:rPr/>
            </w:pPr>
            <w:r>
              <w:rPr/>
              <w:t>11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tabs>
                <w:tab w:val="clear" w:pos="708"/>
                <w:tab w:val="left" w:pos="1230" w:leader="none"/>
              </w:tabs>
              <w:spacing w:lineRule="auto" w:line="276"/>
              <w:jc w:val="center"/>
              <w:rPr/>
            </w:pPr>
            <w:r>
              <w:rPr/>
              <w:t>19</w:t>
            </w:r>
          </w:p>
        </w:tc>
      </w:tr>
      <w:tr>
        <w:trPr>
          <w:trHeight w:val="105" w:hRule="atLeast"/>
        </w:trPr>
        <w:tc>
          <w:tcPr>
            <w:tcW w:w="651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tabs>
                <w:tab w:val="clear" w:pos="708"/>
                <w:tab w:val="left" w:pos="1230" w:leader="none"/>
              </w:tabs>
              <w:spacing w:lineRule="auto" w:line="276"/>
              <w:jc w:val="center"/>
              <w:rPr/>
            </w:pPr>
            <w:r>
              <w:rPr/>
              <w:t>Всего:</w:t>
            </w:r>
          </w:p>
        </w:tc>
        <w:tc>
          <w:tcPr>
            <w:tcW w:w="1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tabs>
                <w:tab w:val="clear" w:pos="708"/>
                <w:tab w:val="left" w:pos="1230" w:leader="none"/>
              </w:tabs>
              <w:spacing w:lineRule="auto" w:line="276"/>
              <w:jc w:val="center"/>
              <w:rPr/>
            </w:pPr>
            <w:r>
              <w:rPr/>
              <w:t>644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keepNext w:val="true"/>
              <w:keepLines/>
              <w:widowControl w:val="false"/>
              <w:tabs>
                <w:tab w:val="clear" w:pos="708"/>
                <w:tab w:val="left" w:pos="1230" w:leader="none"/>
              </w:tabs>
              <w:spacing w:lineRule="auto" w:line="276"/>
              <w:jc w:val="center"/>
              <w:rPr/>
            </w:pPr>
            <w:r>
              <w:rPr/>
              <w:t>1705</w:t>
            </w:r>
          </w:p>
        </w:tc>
      </w:tr>
    </w:tbl>
    <w:p>
      <w:pPr>
        <w:pStyle w:val="Normal"/>
        <w:shd w:val="clear" w:color="auto" w:fill="FFFFFF"/>
        <w:spacing w:lineRule="auto" w:line="276"/>
        <w:ind w:firstLine="547"/>
        <w:jc w:val="both"/>
        <w:rPr>
          <w:sz w:val="28"/>
        </w:rPr>
      </w:pPr>
      <w:r>
        <w:rPr>
          <w:sz w:val="28"/>
        </w:rPr>
      </w:r>
    </w:p>
    <w:p>
      <w:pPr>
        <w:pStyle w:val="Normal"/>
        <w:tabs>
          <w:tab w:val="clear" w:pos="708"/>
          <w:tab w:val="left" w:pos="-720" w:leader="none"/>
          <w:tab w:val="left" w:pos="0" w:leader="none"/>
        </w:tabs>
        <w:spacing w:lineRule="auto" w:line="276"/>
        <w:ind w:right="-6" w:firstLine="567"/>
        <w:jc w:val="both"/>
        <w:rPr>
          <w:sz w:val="28"/>
          <w:szCs w:val="28"/>
        </w:rPr>
      </w:pPr>
      <w:r>
        <w:rPr>
          <w:sz w:val="28"/>
          <w:szCs w:val="28"/>
        </w:rPr>
        <w:t>Все населенные пункты Айдарского сельского поселения газифицированы природным газом, обеспечены электроснабжением, также на территории находятся 2 газовые котельные (с.Айдар, с.Пристень).</w:t>
      </w:r>
    </w:p>
    <w:p>
      <w:pPr>
        <w:pStyle w:val="Normal"/>
        <w:tabs>
          <w:tab w:val="clear" w:pos="708"/>
          <w:tab w:val="left" w:pos="0" w:leader="none"/>
        </w:tabs>
        <w:spacing w:lineRule="auto" w:line="276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Обеспечение водой населения осуществляется в трех населенных пунктах за счет сетей центрального водопровода, протяженностью 11,3 км из 7 скважин. Также на территории поселения находятся действующих шахтные колодцы и механические колонки. Вода в источниках соответствует требованиям СанПиН к питьевой воде.</w:t>
      </w:r>
    </w:p>
    <w:p>
      <w:pPr>
        <w:pStyle w:val="Normal"/>
        <w:tabs>
          <w:tab w:val="clear" w:pos="708"/>
          <w:tab w:val="left" w:pos="-720" w:leader="none"/>
          <w:tab w:val="left" w:pos="0" w:leader="none"/>
        </w:tabs>
        <w:spacing w:lineRule="auto" w:line="276"/>
        <w:ind w:right="-6" w:firstLine="567"/>
        <w:jc w:val="both"/>
        <w:rPr>
          <w:sz w:val="28"/>
          <w:szCs w:val="28"/>
        </w:rPr>
      </w:pPr>
      <w:r>
        <w:rPr>
          <w:sz w:val="28"/>
          <w:szCs w:val="28"/>
        </w:rPr>
        <w:t>Общая протяженность автомобильных (внутри сельских) дорог – 34 км.</w:t>
      </w:r>
    </w:p>
    <w:p>
      <w:pPr>
        <w:pStyle w:val="NormalWeb"/>
        <w:spacing w:lineRule="auto" w:line="276" w:beforeAutospacing="0" w:before="0" w:afterAutospacing="0" w:after="0"/>
        <w:ind w:right="-6" w:firstLine="567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>Внешние связи Айдарского сельского поселения поддерживаются круглогодично автомобильным транспортом.</w:t>
      </w:r>
    </w:p>
    <w:p>
      <w:pPr>
        <w:pStyle w:val="Normal"/>
        <w:tabs>
          <w:tab w:val="clear" w:pos="708"/>
          <w:tab w:val="left" w:pos="0" w:leader="none"/>
        </w:tabs>
        <w:spacing w:lineRule="auto" w:line="276"/>
        <w:ind w:firstLine="567"/>
        <w:jc w:val="both"/>
        <w:rPr/>
      </w:pPr>
      <w:r>
        <w:rPr/>
      </w:r>
    </w:p>
    <w:tbl>
      <w:tblPr>
        <w:tblStyle w:val="44"/>
        <w:tblW w:w="9949" w:type="dxa"/>
        <w:jc w:val="left"/>
        <w:tblInd w:w="0" w:type="dxa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86"/>
        <w:gridCol w:w="1318"/>
        <w:gridCol w:w="1134"/>
        <w:gridCol w:w="1135"/>
        <w:gridCol w:w="1275"/>
        <w:gridCol w:w="1276"/>
        <w:gridCol w:w="1135"/>
        <w:gridCol w:w="1588"/>
      </w:tblGrid>
      <w:tr>
        <w:trPr/>
        <w:tc>
          <w:tcPr>
            <w:tcW w:w="9947" w:type="dxa"/>
            <w:gridSpan w:val="8"/>
            <w:tcBorders/>
          </w:tcPr>
          <w:p>
            <w:pPr>
              <w:pStyle w:val="Normal"/>
              <w:spacing w:lineRule="auto" w:line="276"/>
              <w:jc w:val="center"/>
              <w:rPr>
                <w:b/>
                <w:b/>
                <w:sz w:val="28"/>
              </w:rPr>
            </w:pPr>
            <w:r>
              <w:rPr>
                <w:b/>
              </w:rPr>
              <w:t>Тенденция изменения численности населения по годам</w:t>
            </w:r>
          </w:p>
        </w:tc>
      </w:tr>
      <w:tr>
        <w:trPr/>
        <w:tc>
          <w:tcPr>
            <w:tcW w:w="1086" w:type="dxa"/>
            <w:tcBorders/>
          </w:tcPr>
          <w:p>
            <w:pPr>
              <w:pStyle w:val="Normal"/>
              <w:spacing w:lineRule="auto" w:line="276"/>
              <w:jc w:val="both"/>
              <w:rPr>
                <w:b/>
                <w:b/>
              </w:rPr>
            </w:pPr>
            <w:r>
              <w:rPr>
                <w:b/>
              </w:rPr>
              <w:t>Года</w:t>
            </w:r>
          </w:p>
        </w:tc>
        <w:tc>
          <w:tcPr>
            <w:tcW w:w="1318" w:type="dxa"/>
            <w:tcBorders/>
          </w:tcPr>
          <w:p>
            <w:pPr>
              <w:pStyle w:val="Normal"/>
              <w:spacing w:lineRule="auto" w:line="276"/>
              <w:jc w:val="center"/>
              <w:rPr>
                <w:b/>
                <w:b/>
              </w:rPr>
            </w:pPr>
            <w:r>
              <w:rPr>
                <w:b/>
              </w:rPr>
              <w:t>2011</w:t>
            </w:r>
          </w:p>
        </w:tc>
        <w:tc>
          <w:tcPr>
            <w:tcW w:w="1134" w:type="dxa"/>
            <w:tcBorders/>
          </w:tcPr>
          <w:p>
            <w:pPr>
              <w:pStyle w:val="Normal"/>
              <w:spacing w:lineRule="auto" w:line="276"/>
              <w:jc w:val="center"/>
              <w:rPr>
                <w:b/>
                <w:b/>
              </w:rPr>
            </w:pPr>
            <w:r>
              <w:rPr>
                <w:b/>
              </w:rPr>
              <w:t>2012</w:t>
            </w:r>
          </w:p>
        </w:tc>
        <w:tc>
          <w:tcPr>
            <w:tcW w:w="1135" w:type="dxa"/>
            <w:tcBorders/>
          </w:tcPr>
          <w:p>
            <w:pPr>
              <w:pStyle w:val="Normal"/>
              <w:spacing w:lineRule="auto" w:line="276"/>
              <w:jc w:val="center"/>
              <w:rPr>
                <w:b/>
                <w:b/>
              </w:rPr>
            </w:pPr>
            <w:r>
              <w:rPr>
                <w:b/>
              </w:rPr>
              <w:t>2013</w:t>
            </w:r>
          </w:p>
        </w:tc>
        <w:tc>
          <w:tcPr>
            <w:tcW w:w="1275" w:type="dxa"/>
            <w:tcBorders/>
          </w:tcPr>
          <w:p>
            <w:pPr>
              <w:pStyle w:val="Normal"/>
              <w:spacing w:lineRule="auto" w:line="276"/>
              <w:jc w:val="center"/>
              <w:rPr>
                <w:b/>
                <w:b/>
              </w:rPr>
            </w:pPr>
            <w:r>
              <w:rPr>
                <w:b/>
              </w:rPr>
              <w:t>2014</w:t>
            </w:r>
          </w:p>
        </w:tc>
        <w:tc>
          <w:tcPr>
            <w:tcW w:w="1276" w:type="dxa"/>
            <w:tcBorders/>
          </w:tcPr>
          <w:p>
            <w:pPr>
              <w:pStyle w:val="Normal"/>
              <w:spacing w:lineRule="auto" w:line="276"/>
              <w:jc w:val="center"/>
              <w:rPr>
                <w:b/>
                <w:b/>
              </w:rPr>
            </w:pPr>
            <w:r>
              <w:rPr>
                <w:b/>
              </w:rPr>
              <w:t>2015</w:t>
            </w:r>
          </w:p>
        </w:tc>
        <w:tc>
          <w:tcPr>
            <w:tcW w:w="1135" w:type="dxa"/>
            <w:tcBorders/>
          </w:tcPr>
          <w:p>
            <w:pPr>
              <w:pStyle w:val="Normal"/>
              <w:spacing w:lineRule="auto" w:line="276"/>
              <w:jc w:val="center"/>
              <w:rPr>
                <w:b/>
                <w:b/>
              </w:rPr>
            </w:pPr>
            <w:r>
              <w:rPr>
                <w:b/>
              </w:rPr>
              <w:t>2016</w:t>
            </w:r>
          </w:p>
        </w:tc>
        <w:tc>
          <w:tcPr>
            <w:tcW w:w="1588" w:type="dxa"/>
            <w:tcBorders/>
          </w:tcPr>
          <w:p>
            <w:pPr>
              <w:pStyle w:val="Normal"/>
              <w:spacing w:lineRule="auto" w:line="276"/>
              <w:jc w:val="center"/>
              <w:rPr>
                <w:b/>
                <w:b/>
              </w:rPr>
            </w:pPr>
            <w:r>
              <w:rPr>
                <w:b/>
              </w:rPr>
              <w:t>2017*</w:t>
            </w:r>
          </w:p>
        </w:tc>
      </w:tr>
      <w:tr>
        <w:trPr/>
        <w:tc>
          <w:tcPr>
            <w:tcW w:w="1086" w:type="dxa"/>
            <w:tcBorders/>
          </w:tcPr>
          <w:p>
            <w:pPr>
              <w:pStyle w:val="Normal"/>
              <w:spacing w:lineRule="auto" w:line="276"/>
              <w:jc w:val="both"/>
              <w:rPr>
                <w:b/>
                <w:b/>
              </w:rPr>
            </w:pPr>
            <w:r>
              <w:rPr>
                <w:b/>
              </w:rPr>
              <w:t>Кол-во человек</w:t>
            </w:r>
          </w:p>
        </w:tc>
        <w:tc>
          <w:tcPr>
            <w:tcW w:w="1318" w:type="dxa"/>
            <w:tcBorders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1801</w:t>
            </w:r>
          </w:p>
        </w:tc>
        <w:tc>
          <w:tcPr>
            <w:tcW w:w="1134" w:type="dxa"/>
            <w:tcBorders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1765</w:t>
            </w:r>
          </w:p>
        </w:tc>
        <w:tc>
          <w:tcPr>
            <w:tcW w:w="1135" w:type="dxa"/>
            <w:tcBorders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1746</w:t>
            </w:r>
          </w:p>
        </w:tc>
        <w:tc>
          <w:tcPr>
            <w:tcW w:w="1275" w:type="dxa"/>
            <w:tcBorders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1721</w:t>
            </w:r>
          </w:p>
        </w:tc>
        <w:tc>
          <w:tcPr>
            <w:tcW w:w="1276" w:type="dxa"/>
            <w:tcBorders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1692</w:t>
            </w:r>
          </w:p>
        </w:tc>
        <w:tc>
          <w:tcPr>
            <w:tcW w:w="1135" w:type="dxa"/>
            <w:tcBorders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1699</w:t>
            </w:r>
          </w:p>
        </w:tc>
        <w:tc>
          <w:tcPr>
            <w:tcW w:w="1588" w:type="dxa"/>
            <w:tcBorders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1705</w:t>
            </w:r>
          </w:p>
        </w:tc>
      </w:tr>
    </w:tbl>
    <w:p>
      <w:pPr>
        <w:pStyle w:val="Normal"/>
        <w:shd w:val="clear" w:color="auto" w:fill="FFFFFF"/>
        <w:spacing w:lineRule="auto" w:line="276"/>
        <w:ind w:firstLine="547"/>
        <w:jc w:val="right"/>
        <w:rPr>
          <w:sz w:val="20"/>
        </w:rPr>
      </w:pPr>
      <w:r>
        <w:rPr>
          <w:sz w:val="20"/>
        </w:rPr>
        <w:t>*Данные на 1 января 2018 г.</w:t>
      </w:r>
    </w:p>
    <w:p>
      <w:pPr>
        <w:pStyle w:val="Normal"/>
        <w:shd w:val="clear" w:color="auto" w:fill="FFFFFF"/>
        <w:spacing w:lineRule="auto" w:line="276"/>
        <w:ind w:firstLine="547"/>
        <w:jc w:val="both"/>
        <w:rPr>
          <w:sz w:val="16"/>
        </w:rPr>
      </w:pPr>
      <w:r>
        <w:rPr>
          <w:sz w:val="16"/>
        </w:rPr>
      </w:r>
    </w:p>
    <w:p>
      <w:pPr>
        <w:pStyle w:val="BodyTextIndent3"/>
        <w:spacing w:lineRule="auto" w:line="276"/>
        <w:jc w:val="both"/>
        <w:rPr>
          <w:sz w:val="28"/>
          <w:szCs w:val="28"/>
        </w:rPr>
      </w:pPr>
      <w:r>
        <w:rPr>
          <w:sz w:val="28"/>
          <w:szCs w:val="28"/>
        </w:rPr>
        <w:t>Расчётный срок генерального плана – 1 января 2037 года. Численность населения на расчетный срок определена в количество 1710 человек.</w:t>
      </w:r>
    </w:p>
    <w:p>
      <w:pPr>
        <w:pStyle w:val="BodyTextIndent3"/>
        <w:spacing w:lineRule="auto" w:line="276"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hd w:val="clear" w:color="auto" w:fill="FFFFFF"/>
        <w:spacing w:lineRule="auto" w:line="276" w:before="0" w:after="0"/>
        <w:ind w:firstLine="567"/>
        <w:contextualSpacing/>
        <w:rPr>
          <w:b/>
          <w:b/>
          <w:sz w:val="28"/>
          <w:szCs w:val="28"/>
        </w:rPr>
      </w:pPr>
      <w:r>
        <w:rPr>
          <w:b/>
          <w:sz w:val="28"/>
          <w:szCs w:val="28"/>
        </w:rPr>
        <w:t>2.2 Анализ состояния объектов коммунальной инфраструктуры</w:t>
      </w:r>
    </w:p>
    <w:p>
      <w:pPr>
        <w:pStyle w:val="Normal"/>
        <w:spacing w:lineRule="auto" w:line="276" w:before="0" w:after="0"/>
        <w:ind w:firstLine="567"/>
        <w:contextualSpacing/>
        <w:jc w:val="both"/>
        <w:rPr>
          <w:b/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2.2.1.Теплоснабжение</w:t>
      </w:r>
    </w:p>
    <w:p>
      <w:pPr>
        <w:pStyle w:val="BodyTextIndent3"/>
        <w:spacing w:lineRule="auto" w:line="276" w:before="0" w:after="0"/>
        <w:ind w:left="0" w:firstLine="567"/>
        <w:jc w:val="both"/>
        <w:rPr>
          <w:sz w:val="28"/>
          <w:szCs w:val="24"/>
        </w:rPr>
      </w:pPr>
      <w:r>
        <w:rPr>
          <w:sz w:val="28"/>
          <w:szCs w:val="24"/>
        </w:rPr>
        <w:t xml:space="preserve">С планомерным развитием газовых сетей основным видом топлива для котельных стал природный газ. </w:t>
      </w:r>
    </w:p>
    <w:p>
      <w:pPr>
        <w:pStyle w:val="BodyTextIndent3"/>
        <w:spacing w:lineRule="auto" w:line="276" w:before="0" w:after="0"/>
        <w:ind w:left="0" w:firstLine="567"/>
        <w:jc w:val="both"/>
        <w:rPr>
          <w:sz w:val="28"/>
          <w:szCs w:val="24"/>
        </w:rPr>
      </w:pPr>
      <w:r>
        <w:rPr>
          <w:sz w:val="28"/>
          <w:szCs w:val="24"/>
        </w:rPr>
        <w:t>Поставщиком тепловой энергии на территории поселения является МУП «Ровеньские тепловые сети»  Ровеньского района Белгородской  области.</w:t>
      </w:r>
    </w:p>
    <w:p>
      <w:pPr>
        <w:pStyle w:val="BodyTextIndent3"/>
        <w:spacing w:lineRule="auto" w:line="276" w:before="0" w:after="0"/>
        <w:ind w:left="0" w:firstLine="567"/>
        <w:jc w:val="both"/>
        <w:rPr>
          <w:sz w:val="28"/>
          <w:szCs w:val="24"/>
        </w:rPr>
      </w:pPr>
      <w:r>
        <w:rPr>
          <w:sz w:val="28"/>
          <w:szCs w:val="24"/>
        </w:rPr>
        <w:t>Отоплением социальных объектов (СОШ, детский сад, ФАП, сельские дома культуры) и административных объектов осуществляется от индивидуальных котельных. Теплоэнергетическое хозяйство сельского поселения включает в себя 2 газовых котельных. Из которых 2 котельных  работают на природном газе. Подача тепла осуществляется по тепловым сетям протяженностью около 300 п.м.                      (в однотрубном исчислении), средний физический износ тепловых сетей  40 %.</w:t>
      </w:r>
    </w:p>
    <w:p>
      <w:pPr>
        <w:pStyle w:val="BodyTextIndent3"/>
        <w:spacing w:lineRule="auto" w:line="276" w:before="0" w:after="0"/>
        <w:ind w:left="0" w:firstLine="283"/>
        <w:jc w:val="both"/>
        <w:rPr>
          <w:sz w:val="28"/>
          <w:szCs w:val="24"/>
        </w:rPr>
      </w:pPr>
      <w:r>
        <w:rPr>
          <w:sz w:val="28"/>
          <w:szCs w:val="24"/>
        </w:rPr>
        <w:t>Тепломагистрали пролегают надземно. В качестве теплоносителя для систем отопления, вентиляции, горячего водоснабжения производственных и жилищно-коммунальных потребителей является подогретая вода с параметрами 105-70</w:t>
      </w:r>
      <w:r>
        <w:rPr>
          <w:sz w:val="28"/>
          <w:szCs w:val="24"/>
          <w:vertAlign w:val="superscript"/>
        </w:rPr>
        <w:t>о</w:t>
      </w:r>
      <w:r>
        <w:rPr>
          <w:sz w:val="28"/>
          <w:szCs w:val="24"/>
        </w:rPr>
        <w:t>С.</w:t>
      </w:r>
    </w:p>
    <w:p>
      <w:pPr>
        <w:pStyle w:val="Normal"/>
        <w:spacing w:lineRule="auto" w:line="276"/>
        <w:jc w:val="both"/>
        <w:rPr>
          <w:sz w:val="28"/>
        </w:rPr>
      </w:pPr>
      <w:r>
        <w:rPr>
          <w:sz w:val="28"/>
        </w:rPr>
        <w:t>В рамках реализации Закона Белгородской области от 12.07.2012 №120 (ред. от 31.01.2013) "Об энергосбережении и о повышении энергетической эффективности на территории Белгородской области" (принят Белгородской областной Думой 05.07.2012), в сельском поселении обследовано 7 объектов и установлено 2 прибора учета тепловой энергии, до конца 2014 года установка дополнительно узлов на объектах не планируется.</w:t>
      </w:r>
    </w:p>
    <w:tbl>
      <w:tblPr>
        <w:tblStyle w:val="10"/>
        <w:tblW w:w="10330" w:type="dxa"/>
        <w:jc w:val="left"/>
        <w:tblInd w:w="0" w:type="dxa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02"/>
        <w:gridCol w:w="2540"/>
        <w:gridCol w:w="1977"/>
        <w:gridCol w:w="1952"/>
        <w:gridCol w:w="1959"/>
      </w:tblGrid>
      <w:tr>
        <w:trPr>
          <w:tblHeader w:val="true"/>
          <w:trHeight w:val="219" w:hRule="atLeast"/>
        </w:trPr>
        <w:tc>
          <w:tcPr>
            <w:tcW w:w="190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b/>
                <w:b/>
              </w:rPr>
            </w:pPr>
            <w:r>
              <w:rPr>
                <w:b/>
              </w:rPr>
              <w:t>Наименование</w:t>
            </w:r>
          </w:p>
        </w:tc>
        <w:tc>
          <w:tcPr>
            <w:tcW w:w="25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b/>
                <w:b/>
              </w:rPr>
            </w:pPr>
            <w:r>
              <w:rPr>
                <w:b/>
              </w:rPr>
              <w:t>Месторасположение</w:t>
            </w:r>
          </w:p>
        </w:tc>
        <w:tc>
          <w:tcPr>
            <w:tcW w:w="197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b/>
                <w:b/>
              </w:rPr>
            </w:pPr>
            <w:r>
              <w:rPr>
                <w:b/>
              </w:rPr>
              <w:t>Установленная мощность, Гкал/час</w:t>
            </w:r>
          </w:p>
        </w:tc>
        <w:tc>
          <w:tcPr>
            <w:tcW w:w="195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b/>
                <w:b/>
              </w:rPr>
            </w:pPr>
            <w:r>
              <w:rPr>
                <w:b/>
              </w:rPr>
              <w:t>Подключённая нагрузка, Гкал/час</w:t>
            </w:r>
          </w:p>
        </w:tc>
        <w:tc>
          <w:tcPr>
            <w:tcW w:w="1959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b/>
                <w:b/>
              </w:rPr>
            </w:pPr>
            <w:r>
              <w:rPr>
                <w:b/>
              </w:rPr>
              <w:t>Износ оборудования, %</w:t>
            </w:r>
          </w:p>
        </w:tc>
      </w:tr>
      <w:tr>
        <w:trPr>
          <w:trHeight w:val="216" w:hRule="atLeast"/>
        </w:trPr>
        <w:tc>
          <w:tcPr>
            <w:tcW w:w="1902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spacing w:before="60" w:after="0"/>
              <w:rPr/>
            </w:pPr>
            <w:r>
              <w:rPr/>
              <w:t xml:space="preserve">Котельная </w:t>
            </w:r>
          </w:p>
        </w:tc>
        <w:tc>
          <w:tcPr>
            <w:tcW w:w="2540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/>
            </w:pPr>
            <w:r>
              <w:rPr/>
              <w:t>село Айдар,</w:t>
            </w:r>
          </w:p>
          <w:p>
            <w:pPr>
              <w:pStyle w:val="Normal"/>
              <w:jc w:val="center"/>
              <w:rPr/>
            </w:pPr>
            <w:r>
              <w:rPr/>
              <w:t xml:space="preserve"> </w:t>
            </w:r>
            <w:r>
              <w:rPr/>
              <w:t>ул. Б.Кандыбина</w:t>
            </w:r>
          </w:p>
          <w:p>
            <w:pPr>
              <w:pStyle w:val="Normal"/>
              <w:jc w:val="center"/>
              <w:rPr/>
            </w:pPr>
            <w:r>
              <w:rPr/>
              <w:t>Айдарская СОШ</w:t>
            </w:r>
          </w:p>
        </w:tc>
        <w:tc>
          <w:tcPr>
            <w:tcW w:w="1977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spacing w:before="60" w:after="0"/>
              <w:jc w:val="center"/>
              <w:rPr/>
            </w:pPr>
            <w:r>
              <w:rPr/>
              <w:t>1,2</w:t>
            </w:r>
          </w:p>
        </w:tc>
        <w:tc>
          <w:tcPr>
            <w:tcW w:w="1952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spacing w:before="60" w:after="0"/>
              <w:jc w:val="center"/>
              <w:rPr/>
            </w:pPr>
            <w:r>
              <w:rPr/>
              <w:t>0,182</w:t>
            </w:r>
          </w:p>
        </w:tc>
        <w:tc>
          <w:tcPr>
            <w:tcW w:w="1959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spacing w:before="60" w:after="0"/>
              <w:jc w:val="center"/>
              <w:rPr/>
            </w:pPr>
            <w:r>
              <w:rPr/>
              <w:t>9,4</w:t>
            </w:r>
          </w:p>
        </w:tc>
      </w:tr>
      <w:tr>
        <w:trPr>
          <w:trHeight w:val="216" w:hRule="atLeast"/>
        </w:trPr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spacing w:before="60" w:after="0"/>
              <w:rPr/>
            </w:pPr>
            <w:r>
              <w:rPr/>
              <w:t xml:space="preserve">Котельная </w:t>
            </w:r>
          </w:p>
        </w:tc>
        <w:tc>
          <w:tcPr>
            <w:tcW w:w="2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/>
            </w:pPr>
            <w:r>
              <w:rPr/>
              <w:t>село Пристень,</w:t>
            </w:r>
          </w:p>
          <w:p>
            <w:pPr>
              <w:pStyle w:val="Normal"/>
              <w:jc w:val="center"/>
              <w:rPr/>
            </w:pPr>
            <w:r>
              <w:rPr/>
              <w:t xml:space="preserve"> </w:t>
            </w:r>
            <w:r>
              <w:rPr/>
              <w:t>ул. Центральная</w:t>
            </w:r>
          </w:p>
          <w:p>
            <w:pPr>
              <w:pStyle w:val="Normal"/>
              <w:spacing w:before="60" w:after="0"/>
              <w:jc w:val="center"/>
              <w:rPr/>
            </w:pPr>
            <w:r>
              <w:rPr/>
              <w:t>Пристеньская ОШ</w:t>
            </w:r>
          </w:p>
        </w:tc>
        <w:tc>
          <w:tcPr>
            <w:tcW w:w="1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spacing w:before="60" w:after="0"/>
              <w:jc w:val="center"/>
              <w:rPr/>
            </w:pPr>
            <w:r>
              <w:rPr/>
              <w:t>3,44</w:t>
            </w:r>
          </w:p>
        </w:tc>
        <w:tc>
          <w:tcPr>
            <w:tcW w:w="1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spacing w:before="60" w:after="0"/>
              <w:jc w:val="center"/>
              <w:rPr/>
            </w:pPr>
            <w:r>
              <w:rPr/>
              <w:t>0,396</w:t>
            </w:r>
          </w:p>
        </w:tc>
        <w:tc>
          <w:tcPr>
            <w:tcW w:w="1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spacing w:before="60" w:after="0"/>
              <w:jc w:val="center"/>
              <w:rPr/>
            </w:pPr>
            <w:r>
              <w:rPr/>
              <w:t>69</w:t>
            </w:r>
          </w:p>
        </w:tc>
      </w:tr>
    </w:tbl>
    <w:p>
      <w:pPr>
        <w:pStyle w:val="Normal"/>
        <w:ind w:firstLine="227"/>
        <w:jc w:val="both"/>
        <w:rPr/>
      </w:pPr>
      <w:r>
        <w:rPr/>
      </w:r>
    </w:p>
    <w:p>
      <w:pPr>
        <w:pStyle w:val="Normal"/>
        <w:spacing w:lineRule="auto" w:line="276"/>
        <w:ind w:firstLine="709"/>
        <w:jc w:val="both"/>
        <w:rPr>
          <w:b/>
          <w:b/>
          <w:sz w:val="28"/>
        </w:rPr>
      </w:pPr>
      <w:r>
        <w:rPr>
          <w:sz w:val="28"/>
        </w:rPr>
        <w:t xml:space="preserve">Котельные сельского поселения имеют резервные мощности по выработке тепловой энергии. </w:t>
      </w:r>
    </w:p>
    <w:p>
      <w:pPr>
        <w:pStyle w:val="BodyTextIndent3"/>
        <w:spacing w:lineRule="auto" w:line="276" w:before="0" w:after="0"/>
        <w:ind w:left="0" w:firstLine="283"/>
        <w:jc w:val="both"/>
        <w:rPr>
          <w:sz w:val="28"/>
          <w:szCs w:val="24"/>
        </w:rPr>
      </w:pPr>
      <w:r>
        <w:rPr>
          <w:sz w:val="28"/>
          <w:szCs w:val="24"/>
        </w:rPr>
        <w:t>Котельные характеризуются высоким физическим износом, поэтому необходима реконструкция данных объектов, а также повышение энергоэффективности существующих котельных путем перехода на более экономичное основное оборудование с более высоким КПД и, соответственно, с меньшими затратами топлива, а также применение мероприятий по энергосбережению в теплоснабжении</w:t>
      </w:r>
    </w:p>
    <w:p>
      <w:pPr>
        <w:pStyle w:val="Normal"/>
        <w:spacing w:lineRule="auto" w:line="276" w:before="0" w:after="0"/>
        <w:ind w:firstLine="567"/>
        <w:contextualSpacing/>
        <w:jc w:val="both"/>
        <w:rPr>
          <w:b/>
          <w:b/>
          <w:bCs/>
          <w:sz w:val="32"/>
          <w:szCs w:val="28"/>
        </w:rPr>
      </w:pPr>
      <w:r>
        <w:rPr>
          <w:sz w:val="28"/>
        </w:rPr>
        <w:t>.</w:t>
      </w:r>
    </w:p>
    <w:p>
      <w:pPr>
        <w:pStyle w:val="Normal"/>
        <w:spacing w:lineRule="auto" w:line="276" w:before="0" w:after="0"/>
        <w:ind w:firstLine="567"/>
        <w:contextualSpacing/>
        <w:jc w:val="both"/>
        <w:rPr>
          <w:b/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2.2.2.Водоснабжение</w:t>
      </w:r>
    </w:p>
    <w:p>
      <w:pPr>
        <w:pStyle w:val="Normal"/>
        <w:spacing w:lineRule="auto" w:line="276"/>
        <w:ind w:firstLine="709"/>
        <w:jc w:val="both"/>
        <w:rPr>
          <w:sz w:val="28"/>
        </w:rPr>
      </w:pPr>
      <w:r>
        <w:rPr>
          <w:sz w:val="28"/>
        </w:rPr>
        <w:t>Для обеспечения потребителей сельских населенных пунктов Айдарского сельского поселения услугой холодного водоснабжения осуществляется с помощью действующих хозяйствующих субъектов источников водоснабжения, водонапорных емкостей, разводящих сетей водоснабжения протяженность которых составляет 11,3 км и подземных источников водоснабжения артезианских скважин в количестве 7 шт. Потребление воды всеми потребителями составляет 90 тыс. м3 в год. Для решения проблемы с холодным водоснабжением необходим комплексный подход к решению этого вопроса.</w:t>
      </w:r>
    </w:p>
    <w:p>
      <w:pPr>
        <w:pStyle w:val="Normal"/>
        <w:spacing w:lineRule="auto" w:line="276"/>
        <w:ind w:firstLine="709"/>
        <w:jc w:val="both"/>
        <w:rPr>
          <w:sz w:val="28"/>
        </w:rPr>
      </w:pPr>
      <w:r>
        <w:rPr>
          <w:sz w:val="28"/>
        </w:rPr>
        <w:t>Характеристика проблемы:</w:t>
      </w:r>
    </w:p>
    <w:p>
      <w:pPr>
        <w:pStyle w:val="Normal"/>
        <w:spacing w:lineRule="auto" w:line="276"/>
        <w:ind w:firstLine="709"/>
        <w:jc w:val="both"/>
        <w:rPr>
          <w:sz w:val="28"/>
        </w:rPr>
      </w:pPr>
      <w:r>
        <w:rPr>
          <w:sz w:val="28"/>
        </w:rPr>
        <w:t>1. Износ сетей и объектов водоснабжения составляет свыше 60%.</w:t>
      </w:r>
    </w:p>
    <w:p>
      <w:pPr>
        <w:pStyle w:val="Normal"/>
        <w:spacing w:lineRule="auto" w:line="276"/>
        <w:ind w:firstLine="709"/>
        <w:jc w:val="both"/>
        <w:rPr>
          <w:sz w:val="28"/>
        </w:rPr>
      </w:pPr>
      <w:r>
        <w:rPr>
          <w:sz w:val="28"/>
        </w:rPr>
        <w:t>2. Аварийность на сетях ВКХ сельского поселения на 1 км. составляет 6 случаев в год.</w:t>
      </w:r>
    </w:p>
    <w:p>
      <w:pPr>
        <w:pStyle w:val="Normal"/>
        <w:spacing w:lineRule="auto" w:line="276"/>
        <w:ind w:firstLine="709"/>
        <w:jc w:val="both"/>
        <w:rPr>
          <w:sz w:val="28"/>
        </w:rPr>
      </w:pPr>
      <w:r>
        <w:rPr>
          <w:sz w:val="28"/>
        </w:rPr>
        <w:t>3. Анализ проб воды из всех источников водоснабжения показывает, что вода в системе водоснабжения поселения является коммунально-бытового назначения.</w:t>
      </w:r>
    </w:p>
    <w:p>
      <w:pPr>
        <w:pStyle w:val="Normal"/>
        <w:spacing w:lineRule="auto" w:line="276"/>
        <w:ind w:firstLine="709"/>
        <w:jc w:val="both"/>
        <w:rPr>
          <w:sz w:val="28"/>
        </w:rPr>
      </w:pPr>
      <w:r>
        <w:rPr>
          <w:sz w:val="28"/>
        </w:rPr>
        <w:t>В связи с разработкой программы была проделана работа по сбору сведений о состоянии существующих систем водоснабжения, которые приведены в таблице</w:t>
      </w:r>
    </w:p>
    <w:p>
      <w:pPr>
        <w:pStyle w:val="Normal"/>
        <w:spacing w:lineRule="auto" w:line="276"/>
        <w:ind w:firstLine="709"/>
        <w:jc w:val="center"/>
        <w:rPr/>
      </w:pPr>
      <w:r>
        <w:rPr/>
        <w:t>(Федеральная собственность):</w:t>
      </w:r>
    </w:p>
    <w:tbl>
      <w:tblPr>
        <w:tblStyle w:val="10"/>
        <w:tblW w:w="10201" w:type="dxa"/>
        <w:jc w:val="center"/>
        <w:tblInd w:w="0" w:type="dxa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02"/>
        <w:gridCol w:w="1653"/>
        <w:gridCol w:w="1595"/>
        <w:gridCol w:w="1311"/>
        <w:gridCol w:w="1710"/>
        <w:gridCol w:w="1293"/>
        <w:gridCol w:w="1036"/>
      </w:tblGrid>
      <w:tr>
        <w:trPr>
          <w:trHeight w:val="273" w:hRule="atLeast"/>
        </w:trPr>
        <w:tc>
          <w:tcPr>
            <w:tcW w:w="160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snapToGrid w:val="false"/>
              <w:jc w:val="center"/>
              <w:rPr>
                <w:b/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Наименование населённого пункта</w:t>
            </w:r>
          </w:p>
        </w:tc>
        <w:tc>
          <w:tcPr>
            <w:tcW w:w="455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snapToGrid w:val="false"/>
              <w:jc w:val="center"/>
              <w:rPr>
                <w:b/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Техническое состояние системы</w:t>
            </w:r>
          </w:p>
          <w:p>
            <w:pPr>
              <w:pStyle w:val="Normal"/>
              <w:jc w:val="center"/>
              <w:rPr>
                <w:b/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  <w:r>
              <w:rPr>
                <w:b/>
                <w:sz w:val="20"/>
                <w:szCs w:val="20"/>
              </w:rPr>
              <w:t>водоснабжения (% износа, потребность в техническом улучшении)</w:t>
            </w:r>
          </w:p>
        </w:tc>
        <w:tc>
          <w:tcPr>
            <w:tcW w:w="171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snapToGrid w:val="false"/>
              <w:jc w:val="center"/>
              <w:rPr>
                <w:b/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Степень подверженности загрязнения источников водоснабжения</w:t>
            </w:r>
          </w:p>
        </w:tc>
        <w:tc>
          <w:tcPr>
            <w:tcW w:w="129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snapToGrid w:val="false"/>
              <w:ind w:left="-78" w:right="-51" w:hanging="0"/>
              <w:jc w:val="center"/>
              <w:rPr>
                <w:b/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Наличие разведанных запасов питьевой воды подземных источников</w:t>
            </w:r>
          </w:p>
        </w:tc>
        <w:tc>
          <w:tcPr>
            <w:tcW w:w="10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snapToGrid w:val="false"/>
              <w:jc w:val="center"/>
              <w:rPr>
                <w:b/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Объёмы питьевой воды на период ЧС м куб./</w:t>
            </w:r>
          </w:p>
          <w:p>
            <w:pPr>
              <w:pStyle w:val="Normal"/>
              <w:snapToGrid w:val="false"/>
              <w:jc w:val="center"/>
              <w:rPr>
                <w:b/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сут.</w:t>
            </w:r>
          </w:p>
        </w:tc>
      </w:tr>
      <w:tr>
        <w:trPr>
          <w:trHeight w:val="1006" w:hRule="atLeast"/>
        </w:trPr>
        <w:tc>
          <w:tcPr>
            <w:tcW w:w="1602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>
            <w:pPr>
              <w:pStyle w:val="Normal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</w:r>
          </w:p>
        </w:tc>
        <w:tc>
          <w:tcPr>
            <w:tcW w:w="1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>
            <w:pPr>
              <w:pStyle w:val="Normal"/>
              <w:snapToGrid w:val="false"/>
              <w:jc w:val="center"/>
              <w:rPr>
                <w:b/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  <w:r>
              <w:rPr>
                <w:b/>
                <w:sz w:val="20"/>
                <w:szCs w:val="20"/>
              </w:rPr>
              <w:t>Источник</w:t>
            </w:r>
          </w:p>
          <w:p>
            <w:pPr>
              <w:pStyle w:val="Normal"/>
              <w:jc w:val="center"/>
              <w:rPr>
                <w:b/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</w:t>
            </w:r>
            <w:r>
              <w:rPr>
                <w:b/>
                <w:sz w:val="20"/>
                <w:szCs w:val="20"/>
              </w:rPr>
              <w:t>водоснабжения</w:t>
            </w:r>
          </w:p>
        </w:tc>
        <w:tc>
          <w:tcPr>
            <w:tcW w:w="1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>
            <w:pPr>
              <w:pStyle w:val="Normal"/>
              <w:snapToGrid w:val="false"/>
              <w:jc w:val="center"/>
              <w:rPr>
                <w:b/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Напорно-регулирующие сооружения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>
            <w:pPr>
              <w:pStyle w:val="Normal"/>
              <w:snapToGrid w:val="false"/>
              <w:jc w:val="center"/>
              <w:rPr>
                <w:b/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Водопроводная сеть</w:t>
            </w:r>
          </w:p>
        </w:tc>
        <w:tc>
          <w:tcPr>
            <w:tcW w:w="1710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>
            <w:pPr>
              <w:pStyle w:val="Normal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</w:r>
          </w:p>
        </w:tc>
        <w:tc>
          <w:tcPr>
            <w:tcW w:w="1293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>
            <w:pPr>
              <w:pStyle w:val="Normal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</w:r>
          </w:p>
        </w:tc>
        <w:tc>
          <w:tcPr>
            <w:tcW w:w="1036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</w:r>
          </w:p>
        </w:tc>
      </w:tr>
      <w:tr>
        <w:trPr>
          <w:trHeight w:val="274" w:hRule="atLeast"/>
        </w:trPr>
        <w:tc>
          <w:tcPr>
            <w:tcW w:w="1602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snapToGrid w:val="false"/>
              <w:jc w:val="center"/>
              <w:rPr/>
            </w:pPr>
            <w:r>
              <w:rPr/>
              <w:t>Село Айдар</w:t>
            </w:r>
          </w:p>
        </w:tc>
        <w:tc>
          <w:tcPr>
            <w:tcW w:w="165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snapToGrid w:val="false"/>
              <w:ind w:left="-155" w:right="-109" w:hanging="0"/>
              <w:jc w:val="center"/>
              <w:rPr/>
            </w:pPr>
            <w:r>
              <w:rPr/>
              <w:t xml:space="preserve">Водозаборная скважина –4 шт., кап. рем.-2 шт.            Из них 4 шт. муниципал. собственность. </w:t>
            </w:r>
          </w:p>
        </w:tc>
        <w:tc>
          <w:tcPr>
            <w:tcW w:w="159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snapToGrid w:val="false"/>
              <w:ind w:left="-107" w:right="-72" w:hanging="0"/>
              <w:jc w:val="center"/>
              <w:rPr/>
            </w:pPr>
            <w:r>
              <w:rPr/>
              <w:t>Водонапорная башня – 4 шт.</w:t>
            </w:r>
          </w:p>
          <w:p>
            <w:pPr>
              <w:pStyle w:val="Normal"/>
              <w:snapToGrid w:val="false"/>
              <w:ind w:left="-107" w:right="-72" w:hanging="0"/>
              <w:jc w:val="center"/>
              <w:rPr/>
            </w:pPr>
            <w:r>
              <w:rPr/>
              <w:t>Из них 4 шт. муниципал. собственность.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snapToGrid w:val="false"/>
              <w:jc w:val="center"/>
              <w:rPr/>
            </w:pPr>
            <w:r>
              <w:rPr/>
              <w:t>60 % кап. ремонт</w:t>
            </w:r>
          </w:p>
        </w:tc>
        <w:tc>
          <w:tcPr>
            <w:tcW w:w="1710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snapToGrid w:val="false"/>
              <w:jc w:val="center"/>
              <w:rPr/>
            </w:pPr>
            <w:r>
              <w:rPr/>
              <w:t>Санитарная охранная зона не имеется</w:t>
            </w:r>
          </w:p>
        </w:tc>
        <w:tc>
          <w:tcPr>
            <w:tcW w:w="129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snapToGrid w:val="false"/>
              <w:jc w:val="center"/>
              <w:rPr/>
            </w:pPr>
            <w:r>
              <w:rPr/>
              <w:t>Нет</w:t>
            </w:r>
          </w:p>
        </w:tc>
        <w:tc>
          <w:tcPr>
            <w:tcW w:w="103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snapToGrid w:val="false"/>
              <w:jc w:val="center"/>
              <w:rPr/>
            </w:pPr>
            <w:r>
              <w:rPr/>
            </w:r>
          </w:p>
        </w:tc>
      </w:tr>
      <w:tr>
        <w:trPr>
          <w:trHeight w:val="1065" w:hRule="atLeast"/>
        </w:trPr>
        <w:tc>
          <w:tcPr>
            <w:tcW w:w="16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snapToGrid w:val="false"/>
              <w:jc w:val="center"/>
              <w:rPr/>
            </w:pPr>
            <w:r>
              <w:rPr/>
              <w:t>Село Пристень</w:t>
            </w:r>
          </w:p>
        </w:tc>
        <w:tc>
          <w:tcPr>
            <w:tcW w:w="1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snapToGrid w:val="false"/>
              <w:jc w:val="center"/>
              <w:rPr/>
            </w:pPr>
            <w:r>
              <w:rPr/>
              <w:t>Водозаборная скважина – 2 шт. кап. рем.</w:t>
            </w:r>
          </w:p>
        </w:tc>
        <w:tc>
          <w:tcPr>
            <w:tcW w:w="1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snapToGrid w:val="false"/>
              <w:jc w:val="center"/>
              <w:rPr/>
            </w:pPr>
            <w:r>
              <w:rPr/>
              <w:t>Водонапорная башня – 2 шт. кап. рем. 70 %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snapToGrid w:val="false"/>
              <w:jc w:val="center"/>
              <w:rPr/>
            </w:pPr>
            <w:r>
              <w:rPr/>
              <w:t>60 %</w:t>
              <w:br/>
              <w:t>кап. ремонт</w:t>
            </w: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snapToGrid w:val="false"/>
              <w:jc w:val="center"/>
              <w:rPr/>
            </w:pPr>
            <w:r>
              <w:rPr/>
              <w:t>Санитарная охранная зона не имеется</w:t>
            </w:r>
          </w:p>
        </w:tc>
        <w:tc>
          <w:tcPr>
            <w:tcW w:w="1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snapToGrid w:val="false"/>
              <w:jc w:val="center"/>
              <w:rPr/>
            </w:pPr>
            <w:r>
              <w:rPr/>
              <w:t>Нет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snapToGrid w:val="false"/>
              <w:jc w:val="center"/>
              <w:rPr/>
            </w:pPr>
            <w:r>
              <w:rPr/>
            </w:r>
          </w:p>
        </w:tc>
      </w:tr>
      <w:tr>
        <w:trPr>
          <w:trHeight w:val="1065" w:hRule="atLeast"/>
        </w:trPr>
        <w:tc>
          <w:tcPr>
            <w:tcW w:w="1602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snapToGrid w:val="false"/>
              <w:jc w:val="center"/>
              <w:rPr/>
            </w:pPr>
            <w:r>
              <w:rPr/>
              <w:t>Хутор Новая Ивановка</w:t>
            </w:r>
          </w:p>
        </w:tc>
        <w:tc>
          <w:tcPr>
            <w:tcW w:w="165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snapToGrid w:val="false"/>
              <w:jc w:val="center"/>
              <w:rPr/>
            </w:pPr>
            <w:r>
              <w:rPr/>
              <w:t xml:space="preserve">Водозаборная скважина – </w:t>
            </w:r>
          </w:p>
          <w:p>
            <w:pPr>
              <w:pStyle w:val="Normal"/>
              <w:snapToGrid w:val="false"/>
              <w:jc w:val="center"/>
              <w:rPr/>
            </w:pPr>
            <w:r>
              <w:rPr/>
              <w:t xml:space="preserve">1 шт. </w:t>
            </w:r>
          </w:p>
        </w:tc>
        <w:tc>
          <w:tcPr>
            <w:tcW w:w="1595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snapToGrid w:val="false"/>
              <w:jc w:val="center"/>
              <w:rPr/>
            </w:pPr>
            <w:r>
              <w:rPr/>
              <w:t>Водонапорная башня – 1 шт. 80 % кап. ремонт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snapToGrid w:val="false"/>
              <w:jc w:val="center"/>
              <w:rPr/>
            </w:pPr>
            <w:r>
              <w:rPr/>
              <w:t>60 % кап. ремонт</w:t>
            </w:r>
          </w:p>
        </w:tc>
        <w:tc>
          <w:tcPr>
            <w:tcW w:w="1710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snapToGrid w:val="false"/>
              <w:jc w:val="center"/>
              <w:rPr/>
            </w:pPr>
            <w:r>
              <w:rPr/>
              <w:t>Санитарная охранная зона не имеется</w:t>
            </w:r>
          </w:p>
        </w:tc>
        <w:tc>
          <w:tcPr>
            <w:tcW w:w="129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Normal"/>
              <w:snapToGrid w:val="false"/>
              <w:jc w:val="center"/>
              <w:rPr/>
            </w:pPr>
            <w:r>
              <w:rPr/>
              <w:t>Нет</w:t>
            </w:r>
          </w:p>
        </w:tc>
        <w:tc>
          <w:tcPr>
            <w:tcW w:w="103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snapToGrid w:val="false"/>
              <w:jc w:val="center"/>
              <w:rPr/>
            </w:pPr>
            <w:r>
              <w:rPr/>
            </w:r>
          </w:p>
        </w:tc>
      </w:tr>
    </w:tbl>
    <w:p>
      <w:pPr>
        <w:pStyle w:val="Normal"/>
        <w:ind w:firstLine="709"/>
        <w:jc w:val="both"/>
        <w:rPr/>
      </w:pPr>
      <w:r>
        <w:rPr/>
      </w:r>
    </w:p>
    <w:p>
      <w:pPr>
        <w:pStyle w:val="Normal"/>
        <w:tabs>
          <w:tab w:val="clear" w:pos="708"/>
          <w:tab w:val="left" w:pos="3210" w:leader="none"/>
          <w:tab w:val="left" w:pos="3525" w:leader="none"/>
          <w:tab w:val="right" w:pos="9637" w:leader="none"/>
        </w:tabs>
        <w:jc w:val="center"/>
        <w:rPr>
          <w:b/>
          <w:b/>
          <w:bCs/>
        </w:rPr>
      </w:pPr>
      <w:r>
        <w:rPr>
          <w:b/>
          <w:bCs/>
        </w:rPr>
        <w:t xml:space="preserve">Техническое состояние водопроводных сетей (Федеральная собственность)  </w:t>
      </w:r>
    </w:p>
    <w:p>
      <w:pPr>
        <w:pStyle w:val="Normal"/>
        <w:jc w:val="right"/>
        <w:rPr/>
      </w:pPr>
      <w:r>
        <w:rPr/>
        <w:t xml:space="preserve">Таблица 7.                         </w:t>
      </w:r>
    </w:p>
    <w:tbl>
      <w:tblPr>
        <w:tblStyle w:val="10"/>
        <w:tblW w:w="10201" w:type="dxa"/>
        <w:jc w:val="center"/>
        <w:tblInd w:w="0" w:type="dxa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448"/>
        <w:gridCol w:w="1841"/>
        <w:gridCol w:w="1312"/>
        <w:gridCol w:w="615"/>
        <w:gridCol w:w="562"/>
        <w:gridCol w:w="926"/>
        <w:gridCol w:w="658"/>
        <w:gridCol w:w="1319"/>
        <w:gridCol w:w="622"/>
        <w:gridCol w:w="1897"/>
      </w:tblGrid>
      <w:tr>
        <w:trPr/>
        <w:tc>
          <w:tcPr>
            <w:tcW w:w="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31"/>
              <w:snapToGrid w:val="false"/>
              <w:jc w:val="center"/>
              <w:rPr>
                <w:b/>
                <w:b/>
              </w:rPr>
            </w:pPr>
            <w:r>
              <w:rPr>
                <w:b/>
              </w:rPr>
              <w:t>№</w:t>
            </w:r>
          </w:p>
          <w:p>
            <w:pPr>
              <w:pStyle w:val="Style31"/>
              <w:jc w:val="center"/>
              <w:rPr>
                <w:b/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1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31"/>
              <w:snapToGrid w:val="false"/>
              <w:jc w:val="center"/>
              <w:rPr>
                <w:b/>
                <w:b/>
              </w:rPr>
            </w:pPr>
            <w:r>
              <w:rPr>
                <w:b/>
              </w:rPr>
              <w:t>Наименование</w:t>
            </w:r>
          </w:p>
          <w:p>
            <w:pPr>
              <w:pStyle w:val="Style31"/>
              <w:jc w:val="center"/>
              <w:rPr>
                <w:b/>
                <w:b/>
              </w:rPr>
            </w:pPr>
            <w:r>
              <w:rPr>
                <w:b/>
              </w:rPr>
              <w:t>объекта</w:t>
            </w:r>
          </w:p>
        </w:tc>
        <w:tc>
          <w:tcPr>
            <w:tcW w:w="1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31"/>
              <w:snapToGrid w:val="false"/>
              <w:jc w:val="center"/>
              <w:rPr>
                <w:b/>
                <w:b/>
              </w:rPr>
            </w:pPr>
            <w:r>
              <w:rPr>
                <w:b/>
              </w:rPr>
              <w:t>Адрес</w:t>
            </w:r>
          </w:p>
          <w:p>
            <w:pPr>
              <w:pStyle w:val="Style31"/>
              <w:jc w:val="center"/>
              <w:rPr>
                <w:b/>
                <w:b/>
              </w:rPr>
            </w:pPr>
            <w:r>
              <w:rPr>
                <w:b/>
              </w:rPr>
              <w:t>объекта</w:t>
            </w:r>
          </w:p>
        </w:tc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31"/>
              <w:snapToGrid w:val="false"/>
              <w:jc w:val="center"/>
              <w:rPr>
                <w:b/>
                <w:b/>
              </w:rPr>
            </w:pPr>
            <w:r>
              <w:rPr>
                <w:b/>
              </w:rPr>
              <w:t>Длина, км.</w:t>
            </w:r>
          </w:p>
        </w:tc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31"/>
              <w:snapToGrid w:val="false"/>
              <w:jc w:val="center"/>
              <w:rPr>
                <w:b/>
                <w:b/>
                <w:vertAlign w:val="subscript"/>
              </w:rPr>
            </w:pPr>
            <w:r>
              <w:rPr>
                <w:b/>
              </w:rPr>
              <w:t xml:space="preserve">Д </w:t>
            </w:r>
            <w:r>
              <w:rPr>
                <w:b/>
                <w:vertAlign w:val="subscript"/>
              </w:rPr>
              <w:t>у</w:t>
            </w:r>
          </w:p>
          <w:p>
            <w:pPr>
              <w:pStyle w:val="Style31"/>
              <w:jc w:val="center"/>
              <w:rPr>
                <w:b/>
                <w:b/>
              </w:rPr>
            </w:pPr>
            <w:r>
              <w:rPr>
                <w:b/>
              </w:rPr>
              <w:t>мм</w:t>
            </w:r>
          </w:p>
        </w:tc>
        <w:tc>
          <w:tcPr>
            <w:tcW w:w="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31"/>
              <w:snapToGrid w:val="false"/>
              <w:jc w:val="center"/>
              <w:rPr>
                <w:b/>
                <w:b/>
              </w:rPr>
            </w:pPr>
            <w:r>
              <w:rPr>
                <w:b/>
              </w:rPr>
              <w:t>Материал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31"/>
              <w:snapToGrid w:val="false"/>
              <w:jc w:val="center"/>
              <w:rPr>
                <w:b/>
                <w:b/>
              </w:rPr>
            </w:pPr>
            <w:r>
              <w:rPr>
                <w:b/>
              </w:rPr>
              <w:t>Коло</w:t>
            </w:r>
          </w:p>
          <w:p>
            <w:pPr>
              <w:pStyle w:val="Style31"/>
              <w:jc w:val="center"/>
              <w:rPr>
                <w:b/>
                <w:b/>
              </w:rPr>
            </w:pPr>
            <w:r>
              <w:rPr>
                <w:b/>
              </w:rPr>
              <w:t>дец,</w:t>
            </w:r>
          </w:p>
          <w:p>
            <w:pPr>
              <w:pStyle w:val="Style31"/>
              <w:jc w:val="center"/>
              <w:rPr>
                <w:b/>
                <w:b/>
              </w:rPr>
            </w:pPr>
            <w:r>
              <w:rPr>
                <w:b/>
              </w:rPr>
              <w:t>шт.</w:t>
            </w:r>
          </w:p>
        </w:tc>
        <w:tc>
          <w:tcPr>
            <w:tcW w:w="1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31"/>
              <w:jc w:val="center"/>
              <w:rPr>
                <w:b/>
                <w:b/>
              </w:rPr>
            </w:pPr>
            <w:r>
              <w:rPr>
                <w:b/>
              </w:rPr>
              <w:t>Техническое состояние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31"/>
              <w:snapToGrid w:val="false"/>
              <w:jc w:val="center"/>
              <w:rPr>
                <w:b/>
                <w:b/>
              </w:rPr>
            </w:pPr>
            <w:r>
              <w:rPr>
                <w:b/>
              </w:rPr>
              <w:t>Пож.</w:t>
            </w:r>
          </w:p>
          <w:p>
            <w:pPr>
              <w:pStyle w:val="Style31"/>
              <w:jc w:val="center"/>
              <w:rPr>
                <w:b/>
                <w:b/>
              </w:rPr>
            </w:pPr>
            <w:r>
              <w:rPr>
                <w:b/>
              </w:rPr>
              <w:t>Гидрант</w:t>
            </w:r>
          </w:p>
        </w:tc>
        <w:tc>
          <w:tcPr>
            <w:tcW w:w="1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31"/>
              <w:snapToGrid w:val="false"/>
              <w:jc w:val="center"/>
              <w:rPr>
                <w:b/>
                <w:b/>
              </w:rPr>
            </w:pPr>
            <w:r>
              <w:rPr>
                <w:b/>
              </w:rPr>
              <w:t>Баланса</w:t>
            </w:r>
          </w:p>
          <w:p>
            <w:pPr>
              <w:pStyle w:val="Style31"/>
              <w:snapToGrid w:val="false"/>
              <w:jc w:val="center"/>
              <w:rPr>
                <w:b/>
                <w:b/>
              </w:rPr>
            </w:pPr>
            <w:r>
              <w:rPr>
                <w:b/>
              </w:rPr>
              <w:t xml:space="preserve"> </w:t>
            </w:r>
            <w:r>
              <w:rPr>
                <w:b/>
              </w:rPr>
              <w:t>держатель</w:t>
            </w:r>
          </w:p>
        </w:tc>
      </w:tr>
      <w:tr>
        <w:trPr/>
        <w:tc>
          <w:tcPr>
            <w:tcW w:w="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snapToGrid w:val="false"/>
              <w:jc w:val="center"/>
              <w:rPr/>
            </w:pPr>
            <w:r>
              <w:rPr/>
              <w:t>1.</w:t>
            </w:r>
          </w:p>
        </w:tc>
        <w:tc>
          <w:tcPr>
            <w:tcW w:w="1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snapToGrid w:val="false"/>
              <w:ind w:right="-1" w:hanging="0"/>
              <w:rPr/>
            </w:pPr>
            <w:r>
              <w:rPr/>
              <w:t>Водопроводная сеть (требуется замена, кап. рем.)</w:t>
            </w:r>
          </w:p>
        </w:tc>
        <w:tc>
          <w:tcPr>
            <w:tcW w:w="1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snapToGrid w:val="false"/>
              <w:jc w:val="center"/>
              <w:rPr/>
            </w:pPr>
            <w:r>
              <w:rPr/>
              <w:t>Село Айдар</w:t>
            </w:r>
          </w:p>
        </w:tc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snapToGrid w:val="false"/>
              <w:jc w:val="center"/>
              <w:rPr/>
            </w:pPr>
            <w:r>
              <w:rPr/>
              <w:t>7,1</w:t>
            </w:r>
          </w:p>
        </w:tc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31"/>
              <w:snapToGrid w:val="false"/>
              <w:jc w:val="center"/>
              <w:rPr/>
            </w:pPr>
            <w:r>
              <w:rPr/>
              <w:t>100</w:t>
            </w:r>
          </w:p>
          <w:p>
            <w:pPr>
              <w:pStyle w:val="Style31"/>
              <w:snapToGrid w:val="false"/>
              <w:jc w:val="center"/>
              <w:rPr/>
            </w:pPr>
            <w:r>
              <w:rPr/>
            </w:r>
          </w:p>
        </w:tc>
        <w:tc>
          <w:tcPr>
            <w:tcW w:w="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31"/>
              <w:snapToGrid w:val="false"/>
              <w:jc w:val="center"/>
              <w:rPr/>
            </w:pPr>
            <w:r>
              <w:rPr/>
              <w:t>асбест.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31"/>
              <w:snapToGrid w:val="false"/>
              <w:jc w:val="center"/>
              <w:rPr/>
            </w:pPr>
            <w:r>
              <w:rPr/>
            </w:r>
          </w:p>
        </w:tc>
        <w:tc>
          <w:tcPr>
            <w:tcW w:w="1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31"/>
              <w:snapToGrid w:val="false"/>
              <w:jc w:val="center"/>
              <w:rPr/>
            </w:pPr>
            <w:r>
              <w:rPr/>
              <w:t>Неудовлетворительное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31"/>
              <w:snapToGrid w:val="false"/>
              <w:jc w:val="center"/>
              <w:rPr/>
            </w:pPr>
            <w:r>
              <w:rPr/>
              <w:t>2</w:t>
            </w:r>
          </w:p>
        </w:tc>
        <w:tc>
          <w:tcPr>
            <w:tcW w:w="1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31"/>
              <w:snapToGrid w:val="false"/>
              <w:jc w:val="center"/>
              <w:rPr/>
            </w:pPr>
            <w:r>
              <w:rPr/>
              <w:t>Администрация Айдарского сельского поселения</w:t>
            </w:r>
          </w:p>
        </w:tc>
      </w:tr>
      <w:tr>
        <w:trPr/>
        <w:tc>
          <w:tcPr>
            <w:tcW w:w="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snapToGrid w:val="false"/>
              <w:jc w:val="center"/>
              <w:rPr/>
            </w:pPr>
            <w:r>
              <w:rPr/>
              <w:t>2.</w:t>
            </w:r>
          </w:p>
        </w:tc>
        <w:tc>
          <w:tcPr>
            <w:tcW w:w="1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snapToGrid w:val="false"/>
              <w:ind w:right="-1" w:hanging="0"/>
              <w:rPr/>
            </w:pPr>
            <w:r>
              <w:rPr/>
              <w:t>Водопроводная сеть ( требуется замена, кап. рем.)</w:t>
            </w:r>
          </w:p>
        </w:tc>
        <w:tc>
          <w:tcPr>
            <w:tcW w:w="1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snapToGrid w:val="false"/>
              <w:jc w:val="center"/>
              <w:rPr/>
            </w:pPr>
            <w:r>
              <w:rPr/>
              <w:t>Село Пристень</w:t>
            </w:r>
          </w:p>
        </w:tc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snapToGrid w:val="false"/>
              <w:jc w:val="center"/>
              <w:rPr/>
            </w:pPr>
            <w:r>
              <w:rPr/>
              <w:t>3</w:t>
            </w:r>
          </w:p>
        </w:tc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31"/>
              <w:snapToGrid w:val="false"/>
              <w:jc w:val="center"/>
              <w:rPr/>
            </w:pPr>
            <w:r>
              <w:rPr/>
              <w:t>100</w:t>
            </w:r>
          </w:p>
        </w:tc>
        <w:tc>
          <w:tcPr>
            <w:tcW w:w="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31"/>
              <w:snapToGrid w:val="false"/>
              <w:jc w:val="center"/>
              <w:rPr/>
            </w:pPr>
            <w:r>
              <w:rPr/>
              <w:t xml:space="preserve"> </w:t>
            </w:r>
            <w:r>
              <w:rPr/>
              <w:t>асбест.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31"/>
              <w:snapToGrid w:val="false"/>
              <w:jc w:val="center"/>
              <w:rPr/>
            </w:pPr>
            <w:r>
              <w:rPr/>
            </w:r>
          </w:p>
        </w:tc>
        <w:tc>
          <w:tcPr>
            <w:tcW w:w="1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31"/>
              <w:snapToGrid w:val="false"/>
              <w:jc w:val="center"/>
              <w:rPr/>
            </w:pPr>
            <w:r>
              <w:rPr/>
              <w:t>Неудовлетворительное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31"/>
              <w:snapToGrid w:val="false"/>
              <w:jc w:val="center"/>
              <w:rPr/>
            </w:pPr>
            <w:r>
              <w:rPr/>
              <w:t>-</w:t>
            </w:r>
          </w:p>
        </w:tc>
        <w:tc>
          <w:tcPr>
            <w:tcW w:w="1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31"/>
              <w:snapToGrid w:val="false"/>
              <w:jc w:val="center"/>
              <w:rPr/>
            </w:pPr>
            <w:r>
              <w:rPr/>
              <w:t>Администрация Айдарского сельского поселения</w:t>
            </w:r>
          </w:p>
        </w:tc>
      </w:tr>
    </w:tbl>
    <w:p>
      <w:pPr>
        <w:pStyle w:val="Normal"/>
        <w:tabs>
          <w:tab w:val="clear" w:pos="708"/>
          <w:tab w:val="left" w:pos="3210" w:leader="none"/>
          <w:tab w:val="left" w:pos="3525" w:leader="none"/>
          <w:tab w:val="right" w:pos="9637" w:leader="none"/>
        </w:tabs>
        <w:jc w:val="center"/>
        <w:rPr>
          <w:b/>
          <w:b/>
        </w:rPr>
      </w:pPr>
      <w:r>
        <w:rPr>
          <w:b/>
        </w:rPr>
      </w:r>
    </w:p>
    <w:p>
      <w:pPr>
        <w:pStyle w:val="Normal"/>
        <w:spacing w:lineRule="auto" w:line="276"/>
        <w:ind w:firstLine="851"/>
        <w:jc w:val="both"/>
        <w:rPr>
          <w:sz w:val="28"/>
        </w:rPr>
      </w:pPr>
      <w:r>
        <w:rPr>
          <w:sz w:val="28"/>
        </w:rPr>
        <w:t>Действующая система водоснабжения находится в рабочем состоянии. За весь период эксплуатации, а это более 19 лет, реконструкция водопроводных сетей не проводилась, производился лишь частичный ремонт с заменой небольших участков водоводов при возникновении аварийных ситуаций. В результате этого санитарно-техническое состояние большей части водопроводных сетей неудовлетворительное, трубы изношены и коррозированы, что обуславливает аварии на системах водоснабжения. Физический износ водопроводных сетей в среднем по Айдарскому сельскому поселению составляет 60 %. В результате плохого технического состояния водопроводных сетей и запорной арматуры значительная часть от отпущенной воды ежедневно теряется из-за утечек и неучтенных расходов воды в сетях коммунальных водопроводов, поэтому дальнейшая эксплуатация без проведения реконструкционных мероприятий проблематична и неэффективна.</w:t>
      </w:r>
    </w:p>
    <w:p>
      <w:pPr>
        <w:pStyle w:val="Normal"/>
        <w:spacing w:lineRule="auto" w:line="276"/>
        <w:ind w:firstLine="851"/>
        <w:jc w:val="both"/>
        <w:rPr>
          <w:sz w:val="28"/>
        </w:rPr>
      </w:pPr>
      <w:r>
        <w:rPr>
          <w:sz w:val="28"/>
        </w:rPr>
        <w:t xml:space="preserve">Качество воды, подаваемой в водопроводную сеть населенных пунктов поселения, не соответствует требованиям СаНПиН 2.1.4.1074-01 «Питьевая вода. Гигиенические требования к качеству воды централизованных систем питьевого водоснабжения. Контроль качества», из-за отсутствия очистных сооружений и систем водоподготовки на водозаборах. </w:t>
      </w:r>
    </w:p>
    <w:p>
      <w:pPr>
        <w:pStyle w:val="Normal"/>
        <w:spacing w:lineRule="auto" w:line="276"/>
        <w:ind w:firstLine="851"/>
        <w:jc w:val="both"/>
        <w:rPr>
          <w:sz w:val="28"/>
        </w:rPr>
      </w:pPr>
      <w:r>
        <w:rPr>
          <w:sz w:val="28"/>
        </w:rPr>
        <w:t>Главной целью должно стать обеспечение населения Айдарского сельского поселения питьевой водой нормативного качества и в достаточном количестве, улучшение на этой основе состояния здоровья населения. Поэтому необходимо установить на всех водозаборах водоочистные сооружения с использованием современных методов очистки воды.</w:t>
      </w:r>
    </w:p>
    <w:p>
      <w:pPr>
        <w:pStyle w:val="Normal"/>
        <w:spacing w:lineRule="auto" w:line="276"/>
        <w:ind w:firstLine="567"/>
        <w:jc w:val="both"/>
        <w:rPr>
          <w:b/>
          <w:b/>
          <w:bCs/>
          <w:sz w:val="28"/>
        </w:rPr>
      </w:pPr>
      <w:r>
        <w:rPr>
          <w:b/>
          <w:bCs/>
          <w:sz w:val="28"/>
        </w:rPr>
      </w:r>
    </w:p>
    <w:p>
      <w:pPr>
        <w:pStyle w:val="Normal"/>
        <w:spacing w:lineRule="auto" w:line="276"/>
        <w:ind w:firstLine="567"/>
        <w:jc w:val="both"/>
        <w:rPr>
          <w:b/>
          <w:b/>
          <w:bCs/>
          <w:sz w:val="28"/>
        </w:rPr>
      </w:pPr>
      <w:r>
        <w:rPr>
          <w:b/>
          <w:bCs/>
          <w:sz w:val="28"/>
        </w:rPr>
        <w:t>2.2.3. Водоотведение</w:t>
      </w:r>
    </w:p>
    <w:p>
      <w:pPr>
        <w:pStyle w:val="Normal"/>
        <w:spacing w:lineRule="auto" w:line="276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На территории муниципального образования отсутствует система централизованного водоотведения и последующей очистки. Из-за отсутствия централизованной канализационной системы стоки накапливаются в выгребных ямах, расположенные, как правило, на приусадебных участках, с последующим вывозом ассенизационными машинами</w:t>
      </w:r>
    </w:p>
    <w:p>
      <w:pPr>
        <w:pStyle w:val="Normal"/>
        <w:spacing w:lineRule="auto" w:line="276"/>
        <w:ind w:firstLine="567"/>
        <w:jc w:val="both"/>
        <w:rPr>
          <w:sz w:val="28"/>
        </w:rPr>
      </w:pPr>
      <w:r>
        <w:rPr>
          <w:sz w:val="28"/>
        </w:rPr>
      </w:r>
    </w:p>
    <w:p>
      <w:pPr>
        <w:pStyle w:val="Normal"/>
        <w:spacing w:lineRule="auto" w:line="276"/>
        <w:ind w:firstLine="567"/>
        <w:jc w:val="both"/>
        <w:rPr>
          <w:b/>
          <w:b/>
          <w:bCs/>
        </w:rPr>
      </w:pPr>
      <w:r>
        <w:rPr>
          <w:b/>
          <w:bCs/>
          <w:sz w:val="28"/>
        </w:rPr>
        <w:t>2.2.4. Газоснабжение</w:t>
      </w:r>
    </w:p>
    <w:p>
      <w:pPr>
        <w:pStyle w:val="Normal"/>
        <w:shd w:val="clear" w:color="auto" w:fill="FFFFFF"/>
        <w:tabs>
          <w:tab w:val="clear" w:pos="708"/>
          <w:tab w:val="left" w:pos="1134" w:leader="none"/>
        </w:tabs>
        <w:spacing w:lineRule="auto" w:line="276"/>
        <w:ind w:firstLine="567"/>
        <w:jc w:val="both"/>
        <w:rPr>
          <w:sz w:val="28"/>
        </w:rPr>
      </w:pPr>
      <w:r>
        <w:rPr>
          <w:sz w:val="28"/>
        </w:rPr>
        <w:t>Снабжение природным и сжиженным газом потребителей</w:t>
      </w:r>
      <w:r>
        <w:rPr>
          <w:sz w:val="32"/>
          <w:szCs w:val="28"/>
        </w:rPr>
        <w:t xml:space="preserve"> </w:t>
      </w:r>
      <w:r>
        <w:rPr>
          <w:sz w:val="28"/>
        </w:rPr>
        <w:t>в Айдарском сельском поселении осуществляет ОАО «Газпром газораспределение Белгород», природным газом пользуется население всех населённых пунктов. Количество квартир и индивидуальных домовладений, газифицированных природным газом составляет 640, что составляет уровень газификации 99,5 %;</w:t>
      </w:r>
    </w:p>
    <w:p>
      <w:pPr>
        <w:pStyle w:val="Normal"/>
        <w:spacing w:lineRule="auto" w:line="276"/>
        <w:ind w:firstLine="851"/>
        <w:jc w:val="both"/>
        <w:rPr>
          <w:sz w:val="28"/>
        </w:rPr>
      </w:pPr>
      <w:r>
        <w:rPr>
          <w:sz w:val="28"/>
        </w:rPr>
        <w:t>Потребителями природного газа являются население, предприятия общественного питания, коммунально-бытовые учреждения и предприятия, местные котельные и бытовые печи, сельскохозяйственные и промышленные предприятия.</w:t>
      </w:r>
    </w:p>
    <w:p>
      <w:pPr>
        <w:pStyle w:val="Normal"/>
        <w:tabs>
          <w:tab w:val="clear" w:pos="708"/>
          <w:tab w:val="left" w:pos="1335" w:leader="none"/>
        </w:tabs>
        <w:spacing w:lineRule="auto" w:line="276"/>
        <w:ind w:firstLine="851"/>
        <w:jc w:val="both"/>
        <w:rPr>
          <w:sz w:val="28"/>
        </w:rPr>
      </w:pPr>
      <w:r>
        <w:rPr>
          <w:sz w:val="28"/>
        </w:rPr>
        <w:t>Существующая схема газоснабжения является трехступенчатой и состоит из следующих элементов:</w:t>
      </w:r>
    </w:p>
    <w:p>
      <w:pPr>
        <w:pStyle w:val="Normal"/>
        <w:numPr>
          <w:ilvl w:val="0"/>
          <w:numId w:val="6"/>
        </w:numPr>
        <w:tabs>
          <w:tab w:val="clear" w:pos="708"/>
        </w:tabs>
        <w:spacing w:lineRule="auto" w:line="276"/>
        <w:ind w:left="0" w:firstLine="993"/>
        <w:jc w:val="both"/>
        <w:rPr>
          <w:sz w:val="28"/>
        </w:rPr>
      </w:pPr>
      <w:r>
        <w:rPr>
          <w:sz w:val="28"/>
        </w:rPr>
        <w:t>сети низкого давления (до 0,005 Мпа); среднего давления (0,005-0,3 Мпа включительно); высокого давления (1кат. 0,6 -1,2 Мпа, 2кат. 0,3 – 0,6 Мпа;</w:t>
      </w:r>
    </w:p>
    <w:p>
      <w:pPr>
        <w:pStyle w:val="Normal"/>
        <w:numPr>
          <w:ilvl w:val="0"/>
          <w:numId w:val="6"/>
        </w:numPr>
        <w:tabs>
          <w:tab w:val="clear" w:pos="708"/>
        </w:tabs>
        <w:spacing w:lineRule="auto" w:line="276"/>
        <w:ind w:left="0" w:firstLine="993"/>
        <w:jc w:val="both"/>
        <w:rPr>
          <w:sz w:val="28"/>
        </w:rPr>
      </w:pPr>
      <w:r>
        <w:rPr>
          <w:sz w:val="28"/>
        </w:rPr>
        <w:t>головных газораспределительных пунктов;</w:t>
      </w:r>
    </w:p>
    <w:p>
      <w:pPr>
        <w:pStyle w:val="Normal"/>
        <w:numPr>
          <w:ilvl w:val="0"/>
          <w:numId w:val="7"/>
        </w:numPr>
        <w:tabs>
          <w:tab w:val="clear" w:pos="708"/>
        </w:tabs>
        <w:spacing w:lineRule="auto" w:line="276"/>
        <w:ind w:left="0" w:firstLine="993"/>
        <w:jc w:val="both"/>
        <w:rPr>
          <w:sz w:val="28"/>
        </w:rPr>
      </w:pPr>
      <w:r>
        <w:rPr>
          <w:sz w:val="28"/>
        </w:rPr>
        <w:t>газораспределительных пунктов (ГРП, ШРП), расположенных на территории Айдарского сельского поселения.</w:t>
      </w:r>
    </w:p>
    <w:p>
      <w:pPr>
        <w:pStyle w:val="Normal"/>
        <w:spacing w:lineRule="auto" w:line="276"/>
        <w:ind w:firstLine="851"/>
        <w:jc w:val="both"/>
        <w:rPr>
          <w:sz w:val="28"/>
        </w:rPr>
      </w:pPr>
      <w:r>
        <w:rPr>
          <w:sz w:val="28"/>
        </w:rPr>
      </w:r>
    </w:p>
    <w:p>
      <w:pPr>
        <w:pStyle w:val="Normal"/>
        <w:spacing w:lineRule="auto" w:line="276"/>
        <w:jc w:val="center"/>
        <w:rPr>
          <w:b/>
          <w:b/>
          <w:i/>
          <w:i/>
          <w:sz w:val="28"/>
        </w:rPr>
      </w:pPr>
      <w:r>
        <w:rPr>
          <w:b/>
          <w:sz w:val="28"/>
        </w:rPr>
        <w:t>Характеристики газопроводов на территории Айдарского сельского поселения</w:t>
      </w:r>
      <w:r>
        <w:rPr>
          <w:b/>
          <w:i/>
          <w:sz w:val="28"/>
        </w:rPr>
        <w:t>.</w:t>
      </w:r>
    </w:p>
    <w:tbl>
      <w:tblPr>
        <w:tblStyle w:val="10"/>
        <w:tblW w:w="9996" w:type="dxa"/>
        <w:jc w:val="left"/>
        <w:tblInd w:w="0" w:type="dxa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090"/>
        <w:gridCol w:w="3817"/>
        <w:gridCol w:w="3089"/>
      </w:tblGrid>
      <w:tr>
        <w:trPr>
          <w:tblHeader w:val="true"/>
          <w:trHeight w:val="605" w:hRule="atLeast"/>
        </w:trPr>
        <w:tc>
          <w:tcPr>
            <w:tcW w:w="309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before="60" w:after="0"/>
              <w:rPr>
                <w:b/>
                <w:b/>
              </w:rPr>
            </w:pPr>
            <w:r>
              <w:rPr>
                <w:b/>
              </w:rPr>
              <w:t>Газопроводы</w:t>
            </w:r>
          </w:p>
        </w:tc>
        <w:tc>
          <w:tcPr>
            <w:tcW w:w="381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before="60" w:after="0"/>
              <w:jc w:val="center"/>
              <w:rPr>
                <w:b/>
                <w:b/>
              </w:rPr>
            </w:pPr>
            <w:r>
              <w:rPr>
                <w:b/>
              </w:rPr>
              <w:t>Протяжённость, км.</w:t>
            </w:r>
          </w:p>
        </w:tc>
        <w:tc>
          <w:tcPr>
            <w:tcW w:w="3089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before="60" w:after="0"/>
              <w:jc w:val="center"/>
              <w:rPr>
                <w:b/>
                <w:b/>
              </w:rPr>
            </w:pPr>
            <w:r>
              <w:rPr>
                <w:b/>
              </w:rPr>
              <w:t>Материал труб</w:t>
            </w:r>
          </w:p>
        </w:tc>
      </w:tr>
      <w:tr>
        <w:trPr>
          <w:trHeight w:val="271" w:hRule="atLeast"/>
        </w:trPr>
        <w:tc>
          <w:tcPr>
            <w:tcW w:w="3090" w:type="dxa"/>
            <w:vMerge w:val="restart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before="60" w:after="0"/>
              <w:rPr>
                <w:b/>
                <w:b/>
              </w:rPr>
            </w:pPr>
            <w:r>
              <w:rPr/>
              <w:t>Высокого давления</w:t>
            </w:r>
          </w:p>
        </w:tc>
        <w:tc>
          <w:tcPr>
            <w:tcW w:w="3817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before="60" w:after="0"/>
              <w:jc w:val="center"/>
              <w:rPr/>
            </w:pPr>
            <w:r>
              <w:rPr/>
              <w:t>36750</w:t>
            </w:r>
          </w:p>
        </w:tc>
        <w:tc>
          <w:tcPr>
            <w:tcW w:w="3089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before="60" w:after="0"/>
              <w:jc w:val="center"/>
              <w:rPr/>
            </w:pPr>
            <w:r>
              <w:rPr/>
              <w:t>металл</w:t>
            </w:r>
          </w:p>
        </w:tc>
      </w:tr>
      <w:tr>
        <w:trPr>
          <w:trHeight w:val="271" w:hRule="atLeast"/>
        </w:trPr>
        <w:tc>
          <w:tcPr>
            <w:tcW w:w="3090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before="60" w:after="0"/>
              <w:rPr/>
            </w:pPr>
            <w:r>
              <w:rPr/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before="60" w:after="0"/>
              <w:jc w:val="center"/>
              <w:rPr/>
            </w:pPr>
            <w:r>
              <w:rPr/>
            </w:r>
          </w:p>
        </w:tc>
        <w:tc>
          <w:tcPr>
            <w:tcW w:w="3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before="60" w:after="0"/>
              <w:jc w:val="center"/>
              <w:rPr/>
            </w:pPr>
            <w:r>
              <w:rPr/>
            </w:r>
          </w:p>
        </w:tc>
      </w:tr>
      <w:tr>
        <w:trPr>
          <w:trHeight w:val="341" w:hRule="atLeast"/>
        </w:trPr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before="60" w:after="0"/>
              <w:rPr>
                <w:b/>
                <w:b/>
              </w:rPr>
            </w:pPr>
            <w:r>
              <w:rPr/>
              <w:t>Среднего давления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before="60" w:after="0"/>
              <w:jc w:val="center"/>
              <w:rPr/>
            </w:pPr>
            <w:r>
              <w:rPr/>
              <w:t>-</w:t>
            </w:r>
          </w:p>
        </w:tc>
        <w:tc>
          <w:tcPr>
            <w:tcW w:w="3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before="60" w:after="0"/>
              <w:jc w:val="center"/>
              <w:rPr/>
            </w:pPr>
            <w:r>
              <w:rPr/>
              <w:t>-</w:t>
            </w:r>
          </w:p>
        </w:tc>
      </w:tr>
      <w:tr>
        <w:trPr>
          <w:trHeight w:val="347" w:hRule="atLeast"/>
        </w:trPr>
        <w:tc>
          <w:tcPr>
            <w:tcW w:w="309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before="60" w:after="0"/>
              <w:rPr/>
            </w:pPr>
            <w:r>
              <w:rPr/>
              <w:t>Низкого давления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before="60" w:after="0"/>
              <w:jc w:val="center"/>
              <w:rPr/>
            </w:pPr>
            <w:r>
              <w:rPr/>
              <w:t>29880</w:t>
            </w:r>
          </w:p>
        </w:tc>
        <w:tc>
          <w:tcPr>
            <w:tcW w:w="3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before="60" w:after="0"/>
              <w:jc w:val="center"/>
              <w:rPr/>
            </w:pPr>
            <w:r>
              <w:rPr/>
              <w:t>металл</w:t>
            </w:r>
          </w:p>
        </w:tc>
      </w:tr>
      <w:tr>
        <w:trPr>
          <w:trHeight w:val="347" w:hRule="atLeast"/>
        </w:trPr>
        <w:tc>
          <w:tcPr>
            <w:tcW w:w="3090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before="60" w:after="0"/>
              <w:rPr/>
            </w:pPr>
            <w:r>
              <w:rPr/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before="60" w:after="0"/>
              <w:jc w:val="center"/>
              <w:rPr/>
            </w:pPr>
            <w:r>
              <w:rPr/>
            </w:r>
          </w:p>
        </w:tc>
        <w:tc>
          <w:tcPr>
            <w:tcW w:w="3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before="60" w:after="0"/>
              <w:jc w:val="center"/>
              <w:rPr/>
            </w:pPr>
            <w:r>
              <w:rPr/>
            </w:r>
          </w:p>
        </w:tc>
      </w:tr>
    </w:tbl>
    <w:p>
      <w:pPr>
        <w:pStyle w:val="Normal"/>
        <w:spacing w:lineRule="auto" w:line="276"/>
        <w:ind w:firstLine="851"/>
        <w:jc w:val="both"/>
        <w:rPr>
          <w:sz w:val="28"/>
        </w:rPr>
      </w:pPr>
      <w:r>
        <w:rPr>
          <w:sz w:val="28"/>
        </w:rPr>
        <w:t>Протяженность существующего подземного газопровода составляет 64,91 км, из них:</w:t>
      </w:r>
    </w:p>
    <w:p>
      <w:pPr>
        <w:pStyle w:val="Normal"/>
        <w:numPr>
          <w:ilvl w:val="0"/>
          <w:numId w:val="7"/>
        </w:numPr>
        <w:tabs>
          <w:tab w:val="clear" w:pos="708"/>
          <w:tab w:val="left" w:pos="1418" w:leader="none"/>
        </w:tabs>
        <w:spacing w:lineRule="auto" w:line="276"/>
        <w:ind w:left="1418" w:hanging="567"/>
        <w:jc w:val="both"/>
        <w:rPr>
          <w:sz w:val="28"/>
        </w:rPr>
      </w:pPr>
      <w:r>
        <w:rPr>
          <w:sz w:val="28"/>
        </w:rPr>
        <w:t>газопровод высокого давления 36,380 км;</w:t>
      </w:r>
    </w:p>
    <w:p>
      <w:pPr>
        <w:pStyle w:val="Normal"/>
        <w:numPr>
          <w:ilvl w:val="0"/>
          <w:numId w:val="7"/>
        </w:numPr>
        <w:tabs>
          <w:tab w:val="clear" w:pos="708"/>
          <w:tab w:val="left" w:pos="1418" w:leader="none"/>
        </w:tabs>
        <w:spacing w:lineRule="auto" w:line="276"/>
        <w:ind w:left="1418" w:hanging="567"/>
        <w:jc w:val="both"/>
        <w:rPr>
          <w:sz w:val="28"/>
        </w:rPr>
      </w:pPr>
      <w:r>
        <w:rPr>
          <w:sz w:val="28"/>
        </w:rPr>
        <w:t>газопровод среднего давления  0 км;</w:t>
      </w:r>
    </w:p>
    <w:p>
      <w:pPr>
        <w:pStyle w:val="Normal"/>
        <w:numPr>
          <w:ilvl w:val="0"/>
          <w:numId w:val="7"/>
        </w:numPr>
        <w:tabs>
          <w:tab w:val="clear" w:pos="708"/>
          <w:tab w:val="left" w:pos="1418" w:leader="none"/>
        </w:tabs>
        <w:spacing w:lineRule="auto" w:line="276"/>
        <w:ind w:left="1418" w:hanging="567"/>
        <w:jc w:val="both"/>
        <w:rPr>
          <w:sz w:val="28"/>
        </w:rPr>
      </w:pPr>
      <w:r>
        <w:rPr>
          <w:sz w:val="28"/>
        </w:rPr>
        <w:t>газопровод низкого давления  28,530 км.</w:t>
      </w:r>
    </w:p>
    <w:p>
      <w:pPr>
        <w:pStyle w:val="Normal"/>
        <w:spacing w:lineRule="auto" w:line="276"/>
        <w:ind w:firstLine="851"/>
        <w:jc w:val="both"/>
        <w:rPr>
          <w:b/>
          <w:b/>
          <w:sz w:val="28"/>
        </w:rPr>
      </w:pPr>
      <w:r>
        <w:rPr>
          <w:sz w:val="28"/>
        </w:rPr>
        <w:t xml:space="preserve">Протяженность существующего надземного газопровода низкого давления составляет -1,350 км. </w:t>
      </w:r>
    </w:p>
    <w:p>
      <w:pPr>
        <w:pStyle w:val="Normal"/>
        <w:spacing w:lineRule="auto" w:line="276"/>
        <w:ind w:firstLine="851"/>
        <w:jc w:val="both"/>
        <w:rPr>
          <w:sz w:val="28"/>
        </w:rPr>
      </w:pPr>
      <w:r>
        <w:rPr>
          <w:sz w:val="28"/>
        </w:rPr>
        <w:t>Основной объем газа, поступающий на жизнеобеспечение жилого фонда распределяется на эксплуатацию бытовых газовых приборов (газовые плиты, газовые водогрейные колонки, отопительные агрегаты горячего водоснабжения).</w:t>
      </w:r>
    </w:p>
    <w:p>
      <w:pPr>
        <w:pStyle w:val="BodyTextIndent2"/>
        <w:spacing w:lineRule="auto" w:line="276" w:before="0" w:after="0"/>
        <w:ind w:left="0" w:firstLine="539"/>
        <w:jc w:val="both"/>
        <w:rPr>
          <w:sz w:val="28"/>
        </w:rPr>
      </w:pPr>
      <w:r>
        <w:rPr>
          <w:sz w:val="28"/>
        </w:rPr>
        <w:t>В системе газоснабжения сельского поселения, можно выделить следующие основные задачи:</w:t>
      </w:r>
    </w:p>
    <w:p>
      <w:pPr>
        <w:pStyle w:val="ListParagraph"/>
        <w:numPr>
          <w:ilvl w:val="0"/>
          <w:numId w:val="18"/>
        </w:numPr>
        <w:spacing w:before="0" w:after="0"/>
        <w:contextualSpacing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подключение к газораспределительной системе объектов нового строительства;</w:t>
      </w:r>
    </w:p>
    <w:p>
      <w:pPr>
        <w:pStyle w:val="ListParagraph"/>
        <w:numPr>
          <w:ilvl w:val="0"/>
          <w:numId w:val="8"/>
        </w:numPr>
        <w:spacing w:before="0" w:after="0"/>
        <w:contextualSpacing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обеспечение надежности газоснабжения потребителей;</w:t>
      </w:r>
    </w:p>
    <w:p>
      <w:pPr>
        <w:pStyle w:val="ListParagraph"/>
        <w:numPr>
          <w:ilvl w:val="0"/>
          <w:numId w:val="8"/>
        </w:numPr>
        <w:spacing w:before="0" w:after="0"/>
        <w:contextualSpacing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своевременная перекладка газовых сетей и замена оборудования;</w:t>
      </w:r>
    </w:p>
    <w:p>
      <w:pPr>
        <w:pStyle w:val="ListParagraph"/>
        <w:numPr>
          <w:ilvl w:val="0"/>
          <w:numId w:val="8"/>
        </w:numPr>
        <w:shd w:val="clear" w:color="auto" w:fill="FFFFFF"/>
        <w:tabs>
          <w:tab w:val="clear" w:pos="708"/>
          <w:tab w:val="left" w:pos="1134" w:leader="none"/>
        </w:tabs>
        <w:spacing w:before="0" w:after="0"/>
        <w:ind w:left="1440" w:hanging="306"/>
        <w:contextualSpacing/>
        <w:jc w:val="both"/>
        <w:rPr>
          <w:rFonts w:ascii="Times New Roman" w:hAnsi="Times New Roman" w:eastAsia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</w:rPr>
        <w:t>повышение уровня обеспеченности приборным учетом потребителей в жилищном фонде.</w:t>
      </w:r>
    </w:p>
    <w:p>
      <w:pPr>
        <w:pStyle w:val="ListParagraph"/>
        <w:shd w:val="clear" w:color="auto" w:fill="FFFFFF"/>
        <w:tabs>
          <w:tab w:val="clear" w:pos="708"/>
          <w:tab w:val="left" w:pos="1134" w:leader="none"/>
        </w:tabs>
        <w:spacing w:before="0" w:after="0"/>
        <w:ind w:left="993" w:firstLine="447"/>
        <w:contextualSpacing/>
        <w:jc w:val="both"/>
        <w:rPr>
          <w:rFonts w:ascii="Times New Roman" w:hAnsi="Times New Roman" w:eastAsia="Times New Roman"/>
          <w:sz w:val="28"/>
          <w:szCs w:val="24"/>
          <w:lang w:eastAsia="ru-RU"/>
        </w:rPr>
      </w:pPr>
      <w:r>
        <w:rPr>
          <w:rFonts w:eastAsia="Times New Roman" w:ascii="Times New Roman" w:hAnsi="Times New Roman"/>
          <w:sz w:val="28"/>
          <w:szCs w:val="24"/>
          <w:lang w:eastAsia="ru-RU"/>
        </w:rPr>
      </w:r>
    </w:p>
    <w:p>
      <w:pPr>
        <w:pStyle w:val="Normal"/>
        <w:spacing w:lineRule="auto" w:line="276"/>
        <w:ind w:firstLine="227"/>
        <w:jc w:val="both"/>
        <w:rPr>
          <w:sz w:val="28"/>
        </w:rPr>
      </w:pPr>
      <w:r>
        <w:rPr>
          <w:sz w:val="28"/>
        </w:rPr>
        <w:t>Мероприятия по газификации предусматривают повышение уровня обеспеченности приборным учетом потребителей в жилищном фонде.</w:t>
      </w:r>
      <w:r>
        <w:rPr>
          <w:b/>
          <w:sz w:val="28"/>
        </w:rPr>
        <w:t xml:space="preserve"> </w:t>
      </w:r>
      <w:r>
        <w:rPr>
          <w:sz w:val="28"/>
        </w:rPr>
        <w:t>Оказать содействие в подключении домовладений к газораспределительным сетям.</w:t>
      </w:r>
    </w:p>
    <w:p>
      <w:pPr>
        <w:pStyle w:val="Normal"/>
        <w:spacing w:lineRule="auto" w:line="276"/>
        <w:rPr>
          <w:sz w:val="28"/>
        </w:rPr>
      </w:pPr>
      <w:r>
        <w:rPr>
          <w:sz w:val="28"/>
        </w:rPr>
      </w:r>
    </w:p>
    <w:p>
      <w:pPr>
        <w:pStyle w:val="Normal"/>
        <w:shd w:val="clear" w:color="auto" w:fill="FFFFFF"/>
        <w:spacing w:lineRule="auto" w:line="276"/>
        <w:ind w:firstLine="547"/>
        <w:jc w:val="both"/>
        <w:rPr>
          <w:rStyle w:val="Fontstyle01"/>
          <w:color w:val="auto"/>
          <w:sz w:val="28"/>
        </w:rPr>
      </w:pPr>
      <w:r>
        <w:rPr>
          <w:rStyle w:val="Fontstyle01"/>
          <w:color w:val="auto"/>
          <w:sz w:val="28"/>
        </w:rPr>
        <w:t>2.2.5. Электроснабжение</w:t>
      </w:r>
    </w:p>
    <w:p>
      <w:pPr>
        <w:pStyle w:val="BodyTextIndent2"/>
        <w:spacing w:lineRule="auto" w:line="276" w:before="0" w:after="0"/>
        <w:ind w:left="0" w:firstLine="540"/>
        <w:jc w:val="both"/>
        <w:rPr>
          <w:sz w:val="28"/>
        </w:rPr>
      </w:pPr>
      <w:r>
        <w:rPr>
          <w:sz w:val="28"/>
        </w:rPr>
        <w:t>Электроснабжение потребителей Айдарского сельского поселения осуществляется от электроподстанции, обслуживаемой ПАО «МРСК-Центра» «Белгородэнерго». Организация, эксплуатирующая электросети – Ровеньский РЭС филиала ПАО «МРСК-Центра» «Белгородэнерго». Электроснабжение осуществляется от Айдарской опорной подстанции 110 кВ и Новоалександровской подстанций 35 кВ.</w:t>
      </w:r>
    </w:p>
    <w:p>
      <w:pPr>
        <w:pStyle w:val="BodyTextIndent2"/>
        <w:spacing w:lineRule="auto" w:line="276" w:before="0" w:after="0"/>
        <w:ind w:left="0" w:firstLine="540"/>
        <w:jc w:val="both"/>
        <w:rPr>
          <w:sz w:val="28"/>
        </w:rPr>
      </w:pPr>
      <w:r>
        <w:rPr>
          <w:sz w:val="28"/>
        </w:rPr>
        <w:t xml:space="preserve">Общая протяженность линий электропередач составляет 93,42 км, в том числе по уровням напряжения: ВЛ 0,4 кВ – 39,11 км, ВЛ 10 кВ – 54,31 км,                                   ВЛ 110 кВ – 0 км. Наибольшую долю в электрических сетях занимают низковольтные воздушные линии. </w:t>
      </w:r>
    </w:p>
    <w:p>
      <w:pPr>
        <w:pStyle w:val="Normal"/>
        <w:spacing w:lineRule="auto" w:line="276"/>
        <w:ind w:firstLine="851"/>
        <w:jc w:val="both"/>
        <w:rPr>
          <w:sz w:val="28"/>
        </w:rPr>
      </w:pPr>
      <w:r>
        <w:rPr>
          <w:sz w:val="28"/>
        </w:rPr>
        <w:t>Существующие линии электропередач выполнены на железобетонных и деревянных опорах. За время эксплуатации электрических сетей деревянные опоры пришли в негодность, на сегодняшний день многие из них находятся в аварийном состоянии. При сильных порывах ветра возникают аварийные ситуации, связанные с поломкой опор. Кроме того, сечение проводов не соответствует напряжению и нагрузке сетей. Поэтому появляется необходимость в реконструкции существующих ВЛ 10; 0,4 кВ, отработавших нормативный срок эксплуатации и выработавших свой ресурс.</w:t>
      </w:r>
    </w:p>
    <w:p>
      <w:pPr>
        <w:pStyle w:val="Normal"/>
        <w:spacing w:lineRule="auto" w:line="276"/>
        <w:ind w:firstLine="851"/>
        <w:jc w:val="both"/>
        <w:rPr>
          <w:sz w:val="28"/>
        </w:rPr>
      </w:pPr>
      <w:r>
        <w:rPr>
          <w:sz w:val="28"/>
        </w:rPr>
        <w:t>Большое количество комплектных трансформаторных подстанций и трансформаторов 10/0,4 кВ отслуживших нормативный срок эксплуатации (более 25 лет) и не отвечающие по техническому состоянию требованиям действующих нормативно-технических документов требуют замены (реконструкции), так как затраты на капитальный ремонт сопоставимы, и даже превышают затраты по реконструкции. Эксплуатация трансформаторов со сверхнормативным сроком приводит к изменению технических характеристик внутренних элементов и как следствие увеличение потерь на 5-7%. Кроме того, вследствие роста потребной мощности у потребителей часть трансформаторов работает с перегрузкой по мощности, что приводит к снижению напряжения в сети 0,38-10 кВ и росту потерь электроэнергии.</w:t>
      </w:r>
    </w:p>
    <w:p>
      <w:pPr>
        <w:pStyle w:val="Normal"/>
        <w:spacing w:lineRule="auto" w:line="276"/>
        <w:ind w:firstLine="851"/>
        <w:jc w:val="both"/>
        <w:rPr>
          <w:sz w:val="28"/>
        </w:rPr>
      </w:pPr>
      <w:r>
        <w:rPr>
          <w:sz w:val="28"/>
        </w:rPr>
        <w:t xml:space="preserve">Выполнение объемов работ по реконструкции ВЛ-0,4 кВ и ТП 10/0,4 кВ позволит значительно повысить безопасность эксплуатации электроустановок, надежность электроснабжения потребителей, качество электроэнергии и снизить технологические потери в сетях 0,4 кВ.  </w:t>
      </w:r>
    </w:p>
    <w:p>
      <w:pPr>
        <w:pStyle w:val="Normal"/>
        <w:tabs>
          <w:tab w:val="clear" w:pos="708"/>
          <w:tab w:val="left" w:pos="1418" w:leader="none"/>
        </w:tabs>
        <w:spacing w:lineRule="auto" w:line="276"/>
        <w:ind w:left="992" w:hanging="0"/>
        <w:jc w:val="center"/>
        <w:rPr>
          <w:b/>
          <w:b/>
          <w:sz w:val="28"/>
        </w:rPr>
      </w:pPr>
      <w:r>
        <w:rPr>
          <w:b/>
          <w:sz w:val="28"/>
        </w:rPr>
        <w:t xml:space="preserve">Администрация Айдарского сельского поселения имеет в собственности следующие сети уличного освещения </w:t>
      </w:r>
    </w:p>
    <w:tbl>
      <w:tblPr>
        <w:tblStyle w:val="10"/>
        <w:tblW w:w="10083" w:type="dxa"/>
        <w:jc w:val="left"/>
        <w:tblInd w:w="0" w:type="dxa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34"/>
        <w:gridCol w:w="6095"/>
        <w:gridCol w:w="3454"/>
      </w:tblGrid>
      <w:tr>
        <w:trPr/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Indent2"/>
              <w:spacing w:lineRule="auto" w:line="276" w:before="0" w:after="0"/>
              <w:ind w:left="0" w:hanging="0"/>
              <w:jc w:val="both"/>
              <w:rPr/>
            </w:pPr>
            <w:r>
              <w:rPr/>
              <w:t>№</w:t>
            </w:r>
          </w:p>
        </w:tc>
        <w:tc>
          <w:tcPr>
            <w:tcW w:w="6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Indent2"/>
              <w:spacing w:lineRule="auto" w:line="276" w:before="0" w:after="0"/>
              <w:ind w:left="0" w:hanging="0"/>
              <w:jc w:val="both"/>
              <w:rPr/>
            </w:pPr>
            <w:r>
              <w:rPr/>
              <w:t>Наименование объекта</w:t>
            </w:r>
          </w:p>
        </w:tc>
        <w:tc>
          <w:tcPr>
            <w:tcW w:w="3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Indent2"/>
              <w:spacing w:lineRule="auto" w:line="276" w:before="0" w:after="0"/>
              <w:ind w:left="0" w:hanging="0"/>
              <w:jc w:val="both"/>
              <w:rPr/>
            </w:pPr>
            <w:r>
              <w:rPr/>
              <w:t>Адрес объекта</w:t>
            </w:r>
          </w:p>
        </w:tc>
      </w:tr>
      <w:tr>
        <w:trPr/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Indent2"/>
              <w:spacing w:lineRule="auto" w:line="276" w:before="0" w:after="0"/>
              <w:ind w:left="0" w:hanging="0"/>
              <w:jc w:val="both"/>
              <w:rPr/>
            </w:pPr>
            <w:r>
              <w:rPr/>
              <w:t>1</w:t>
            </w:r>
          </w:p>
        </w:tc>
        <w:tc>
          <w:tcPr>
            <w:tcW w:w="6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Indent2"/>
              <w:spacing w:lineRule="auto" w:line="276" w:before="0" w:after="0"/>
              <w:ind w:left="0" w:hanging="0"/>
              <w:jc w:val="both"/>
              <w:rPr/>
            </w:pPr>
            <w:r>
              <w:rPr/>
              <w:t>Сети уличного освещения, протяженность – 10,212 км.</w:t>
            </w:r>
          </w:p>
        </w:tc>
        <w:tc>
          <w:tcPr>
            <w:tcW w:w="3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Indent2"/>
              <w:spacing w:lineRule="auto" w:line="276" w:before="0" w:after="0"/>
              <w:ind w:left="0" w:hanging="0"/>
              <w:jc w:val="both"/>
              <w:rPr/>
            </w:pPr>
            <w:r>
              <w:rPr/>
              <w:t>с. Айдар</w:t>
            </w:r>
          </w:p>
        </w:tc>
      </w:tr>
      <w:tr>
        <w:trPr/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Indent2"/>
              <w:spacing w:lineRule="auto" w:line="276" w:before="0" w:after="0"/>
              <w:ind w:left="0" w:hanging="0"/>
              <w:jc w:val="both"/>
              <w:rPr/>
            </w:pPr>
            <w:r>
              <w:rPr/>
              <w:t>2</w:t>
            </w:r>
          </w:p>
        </w:tc>
        <w:tc>
          <w:tcPr>
            <w:tcW w:w="6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Indent2"/>
              <w:spacing w:lineRule="auto" w:line="276" w:before="0" w:after="0"/>
              <w:ind w:left="0" w:hanging="0"/>
              <w:jc w:val="both"/>
              <w:rPr/>
            </w:pPr>
            <w:r>
              <w:rPr/>
              <w:t>Сети уличного освещения, протяженность – 7,3 км.</w:t>
            </w:r>
          </w:p>
        </w:tc>
        <w:tc>
          <w:tcPr>
            <w:tcW w:w="3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Indent2"/>
              <w:spacing w:lineRule="auto" w:line="276" w:before="0" w:after="0"/>
              <w:ind w:left="0" w:hanging="0"/>
              <w:jc w:val="both"/>
              <w:rPr/>
            </w:pPr>
            <w:r>
              <w:rPr/>
              <w:t>с. Пристень</w:t>
            </w:r>
          </w:p>
        </w:tc>
      </w:tr>
      <w:tr>
        <w:trPr/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Indent2"/>
              <w:spacing w:lineRule="auto" w:line="276" w:before="0" w:after="0"/>
              <w:ind w:left="0" w:hanging="0"/>
              <w:jc w:val="both"/>
              <w:rPr/>
            </w:pPr>
            <w:r>
              <w:rPr/>
              <w:t>3</w:t>
            </w:r>
          </w:p>
        </w:tc>
        <w:tc>
          <w:tcPr>
            <w:tcW w:w="6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Indent2"/>
              <w:spacing w:lineRule="auto" w:line="276" w:before="0" w:after="0"/>
              <w:ind w:left="0" w:hanging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Сети уличного освещения, протяженность – 0,7 км.</w:t>
            </w:r>
          </w:p>
        </w:tc>
        <w:tc>
          <w:tcPr>
            <w:tcW w:w="3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Indent2"/>
              <w:spacing w:lineRule="auto" w:line="276" w:before="0" w:after="0"/>
              <w:ind w:left="0" w:hanging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х. Новая Ивановка</w:t>
            </w:r>
          </w:p>
        </w:tc>
      </w:tr>
      <w:tr>
        <w:trPr/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Indent2"/>
              <w:spacing w:lineRule="auto" w:line="276" w:before="0" w:after="0"/>
              <w:ind w:left="0" w:hanging="0"/>
              <w:jc w:val="both"/>
              <w:rPr/>
            </w:pPr>
            <w:r>
              <w:rPr/>
              <w:t>4</w:t>
            </w:r>
          </w:p>
        </w:tc>
        <w:tc>
          <w:tcPr>
            <w:tcW w:w="6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Indent2"/>
              <w:spacing w:lineRule="auto" w:line="276" w:before="0" w:after="0"/>
              <w:ind w:left="0" w:hanging="0"/>
              <w:jc w:val="both"/>
              <w:rPr/>
            </w:pPr>
            <w:r>
              <w:rPr/>
              <w:t>Сети уличного освещения, протяженность – 0,9 км.</w:t>
            </w:r>
          </w:p>
        </w:tc>
        <w:tc>
          <w:tcPr>
            <w:tcW w:w="3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Indent2"/>
              <w:spacing w:lineRule="auto" w:line="276" w:before="0" w:after="0"/>
              <w:ind w:left="0" w:hanging="0"/>
              <w:jc w:val="both"/>
              <w:rPr/>
            </w:pPr>
            <w:r>
              <w:rPr/>
              <w:t>х. Старая Райгородка</w:t>
            </w:r>
          </w:p>
        </w:tc>
      </w:tr>
      <w:tr>
        <w:trPr/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Indent2"/>
              <w:spacing w:lineRule="auto" w:line="276" w:before="0" w:after="0"/>
              <w:ind w:left="0" w:hanging="0"/>
              <w:jc w:val="both"/>
              <w:rPr/>
            </w:pPr>
            <w:r>
              <w:rPr/>
              <w:t>5</w:t>
            </w:r>
          </w:p>
        </w:tc>
        <w:tc>
          <w:tcPr>
            <w:tcW w:w="6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Indent2"/>
              <w:spacing w:lineRule="auto" w:line="276" w:before="0" w:after="0"/>
              <w:ind w:left="0" w:hanging="0"/>
              <w:jc w:val="both"/>
              <w:rPr/>
            </w:pPr>
            <w:r>
              <w:rPr/>
              <w:t>Сети уличного освещения, протяженность – 0,5 км.</w:t>
            </w:r>
          </w:p>
        </w:tc>
        <w:tc>
          <w:tcPr>
            <w:tcW w:w="3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Indent2"/>
              <w:spacing w:lineRule="auto" w:line="276" w:before="0" w:after="0"/>
              <w:ind w:left="0" w:hanging="0"/>
              <w:jc w:val="both"/>
              <w:rPr/>
            </w:pPr>
            <w:r>
              <w:rPr/>
              <w:t>х. Саловка</w:t>
            </w:r>
          </w:p>
        </w:tc>
      </w:tr>
      <w:tr>
        <w:trPr/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Indent2"/>
              <w:spacing w:lineRule="auto" w:line="276" w:before="0" w:after="0"/>
              <w:ind w:left="0" w:hanging="0"/>
              <w:jc w:val="both"/>
              <w:rPr/>
            </w:pPr>
            <w:r>
              <w:rPr/>
              <w:t>6</w:t>
            </w:r>
          </w:p>
        </w:tc>
        <w:tc>
          <w:tcPr>
            <w:tcW w:w="6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Indent2"/>
              <w:spacing w:lineRule="auto" w:line="276" w:before="0" w:after="0"/>
              <w:ind w:left="0" w:hanging="0"/>
              <w:jc w:val="both"/>
              <w:rPr/>
            </w:pPr>
            <w:r>
              <w:rPr/>
              <w:t>Сети уличного освещения, протяженность – 0,8 км.</w:t>
            </w:r>
          </w:p>
        </w:tc>
        <w:tc>
          <w:tcPr>
            <w:tcW w:w="3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Indent2"/>
              <w:spacing w:lineRule="auto" w:line="276" w:before="0" w:after="0"/>
              <w:ind w:left="0" w:hanging="0"/>
              <w:jc w:val="both"/>
              <w:rPr/>
            </w:pPr>
            <w:r>
              <w:rPr/>
              <w:t>х. Новая Райгородка</w:t>
            </w:r>
          </w:p>
        </w:tc>
      </w:tr>
    </w:tbl>
    <w:p>
      <w:pPr>
        <w:pStyle w:val="BodyTextIndent2"/>
        <w:spacing w:lineRule="auto" w:line="276" w:before="0" w:after="0"/>
        <w:ind w:left="0" w:firstLine="540"/>
        <w:jc w:val="both"/>
        <w:rPr/>
      </w:pPr>
      <w:r>
        <w:rPr/>
      </w:r>
    </w:p>
    <w:p>
      <w:pPr>
        <w:pStyle w:val="BodyTextIndent2"/>
        <w:spacing w:lineRule="auto" w:line="276" w:before="0" w:after="0"/>
        <w:ind w:left="0" w:firstLine="540"/>
        <w:jc w:val="both"/>
        <w:rPr>
          <w:sz w:val="28"/>
        </w:rPr>
      </w:pPr>
      <w:r>
        <w:rPr>
          <w:sz w:val="28"/>
        </w:rPr>
        <w:t>Приборами учета электрической энергии обеспечены практически все потребители. Одной из проблем объективного и эффективного учета электрической энергии является эксплуатация устаревших приборов учета с высокой степенью погрешности. Это условие существенно затрудняет внедрение автоматизированной системы коммерческого учета электроэнергии, которая в настоящее время функционирует только по «верхнему уровню» на питающих центрах.</w:t>
      </w:r>
    </w:p>
    <w:p>
      <w:pPr>
        <w:pStyle w:val="BodyTextIndent2"/>
        <w:spacing w:lineRule="auto" w:line="276" w:before="0" w:after="0"/>
        <w:ind w:left="0" w:firstLine="540"/>
        <w:jc w:val="both"/>
        <w:rPr>
          <w:sz w:val="28"/>
        </w:rPr>
      </w:pPr>
      <w:r>
        <w:rPr>
          <w:sz w:val="28"/>
        </w:rPr>
        <w:t>Нормы потребления жилищно-коммунального сектора включая расход электроэнергии на жилые и общественные здания, предприятия коммунально-бытового обслуживания, наружного освещение, системы водоснабжения, водоотведения и теплоснабжения приведены в таблице.</w:t>
      </w:r>
    </w:p>
    <w:p>
      <w:pPr>
        <w:pStyle w:val="BodyTextIndent2"/>
        <w:spacing w:lineRule="auto" w:line="276" w:before="0" w:after="0"/>
        <w:ind w:left="0" w:firstLine="540"/>
        <w:jc w:val="both"/>
        <w:rPr>
          <w:sz w:val="28"/>
        </w:rPr>
      </w:pPr>
      <w:r>
        <w:rPr>
          <w:sz w:val="28"/>
        </w:rPr>
      </w:r>
    </w:p>
    <w:p>
      <w:pPr>
        <w:pStyle w:val="BodyTextIndent2"/>
        <w:spacing w:lineRule="auto" w:line="276" w:before="0" w:after="0"/>
        <w:ind w:left="0" w:firstLine="540"/>
        <w:jc w:val="center"/>
        <w:rPr>
          <w:b/>
          <w:b/>
          <w:sz w:val="28"/>
        </w:rPr>
      </w:pPr>
      <w:r>
        <w:rPr>
          <w:b/>
          <w:sz w:val="28"/>
        </w:rPr>
        <w:t>Электрические нагрузки жилищно-коммунального сектора</w:t>
      </w:r>
    </w:p>
    <w:tbl>
      <w:tblPr>
        <w:tblStyle w:val="10"/>
        <w:tblW w:w="10016" w:type="dxa"/>
        <w:jc w:val="left"/>
        <w:tblInd w:w="0" w:type="dxa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67"/>
        <w:gridCol w:w="3334"/>
        <w:gridCol w:w="2010"/>
        <w:gridCol w:w="1997"/>
        <w:gridCol w:w="2008"/>
      </w:tblGrid>
      <w:tr>
        <w:trPr/>
        <w:tc>
          <w:tcPr>
            <w:tcW w:w="6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Indent2"/>
              <w:spacing w:lineRule="auto" w:line="276" w:before="0" w:after="0"/>
              <w:ind w:left="0" w:hanging="0"/>
              <w:jc w:val="center"/>
              <w:rPr/>
            </w:pPr>
            <w:r>
              <w:rPr/>
              <w:t>№</w:t>
            </w:r>
          </w:p>
        </w:tc>
        <w:tc>
          <w:tcPr>
            <w:tcW w:w="33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Indent2"/>
              <w:spacing w:lineRule="auto" w:line="276" w:before="0" w:after="0"/>
              <w:ind w:left="0" w:hanging="0"/>
              <w:jc w:val="center"/>
              <w:rPr/>
            </w:pPr>
            <w:r>
              <w:rPr/>
              <w:t>Показатели</w:t>
            </w:r>
          </w:p>
        </w:tc>
        <w:tc>
          <w:tcPr>
            <w:tcW w:w="2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Indent2"/>
              <w:spacing w:lineRule="auto" w:line="276" w:before="0" w:after="0"/>
              <w:ind w:left="0" w:hanging="0"/>
              <w:jc w:val="center"/>
              <w:rPr/>
            </w:pPr>
            <w:r>
              <w:rPr/>
              <w:t>Ед.измерения</w:t>
            </w:r>
          </w:p>
        </w:tc>
        <w:tc>
          <w:tcPr>
            <w:tcW w:w="1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Indent2"/>
              <w:spacing w:lineRule="auto" w:line="276" w:before="0" w:after="0"/>
              <w:ind w:left="0" w:hanging="0"/>
              <w:jc w:val="center"/>
              <w:rPr/>
            </w:pPr>
            <w:r>
              <w:rPr/>
              <w:t>Расчетный срок</w:t>
            </w:r>
          </w:p>
        </w:tc>
        <w:tc>
          <w:tcPr>
            <w:tcW w:w="2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Indent2"/>
              <w:spacing w:lineRule="auto" w:line="276" w:before="0" w:after="0"/>
              <w:ind w:left="0" w:hanging="0"/>
              <w:jc w:val="center"/>
              <w:rPr/>
            </w:pPr>
            <w:r>
              <w:rPr/>
              <w:t>Перспектива</w:t>
            </w:r>
          </w:p>
        </w:tc>
      </w:tr>
      <w:tr>
        <w:trPr/>
        <w:tc>
          <w:tcPr>
            <w:tcW w:w="6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Indent2"/>
              <w:spacing w:lineRule="auto" w:line="276" w:before="0" w:after="0"/>
              <w:ind w:left="0" w:hanging="0"/>
              <w:rPr/>
            </w:pPr>
            <w:r>
              <w:rPr/>
              <w:t>1</w:t>
            </w:r>
          </w:p>
        </w:tc>
        <w:tc>
          <w:tcPr>
            <w:tcW w:w="33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Indent2"/>
              <w:spacing w:lineRule="auto" w:line="276" w:before="0" w:after="0"/>
              <w:ind w:left="0" w:hanging="0"/>
              <w:rPr/>
            </w:pPr>
            <w:r>
              <w:rPr/>
              <w:t>Население</w:t>
            </w:r>
          </w:p>
        </w:tc>
        <w:tc>
          <w:tcPr>
            <w:tcW w:w="2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Indent2"/>
              <w:spacing w:lineRule="auto" w:line="276" w:before="0" w:after="0"/>
              <w:ind w:left="0" w:hanging="0"/>
              <w:jc w:val="right"/>
              <w:rPr/>
            </w:pPr>
            <w:r>
              <w:rPr/>
              <w:t>тыс. чел.</w:t>
            </w:r>
          </w:p>
        </w:tc>
        <w:tc>
          <w:tcPr>
            <w:tcW w:w="1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Indent2"/>
              <w:spacing w:lineRule="auto" w:line="276" w:before="0" w:after="0"/>
              <w:ind w:left="0" w:hanging="0"/>
              <w:jc w:val="center"/>
              <w:rPr/>
            </w:pPr>
            <w:r>
              <w:rPr/>
              <w:t>1718</w:t>
            </w:r>
          </w:p>
        </w:tc>
        <w:tc>
          <w:tcPr>
            <w:tcW w:w="2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Indent2"/>
              <w:spacing w:lineRule="auto" w:line="276" w:before="0" w:after="0"/>
              <w:ind w:left="0" w:hanging="0"/>
              <w:jc w:val="right"/>
              <w:rPr/>
            </w:pPr>
            <w:r>
              <w:rPr/>
            </w:r>
          </w:p>
        </w:tc>
      </w:tr>
      <w:tr>
        <w:trPr/>
        <w:tc>
          <w:tcPr>
            <w:tcW w:w="6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Indent2"/>
              <w:spacing w:lineRule="auto" w:line="276" w:before="0" w:after="0"/>
              <w:ind w:left="0" w:hanging="0"/>
              <w:rPr/>
            </w:pPr>
            <w:r>
              <w:rPr/>
              <w:t>2</w:t>
            </w:r>
          </w:p>
        </w:tc>
        <w:tc>
          <w:tcPr>
            <w:tcW w:w="33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Indent2"/>
              <w:spacing w:lineRule="auto" w:line="276" w:before="0" w:after="0"/>
              <w:ind w:left="0" w:hanging="0"/>
              <w:rPr/>
            </w:pPr>
            <w:r>
              <w:rPr/>
              <w:t>Годовое электропотребление</w:t>
            </w:r>
          </w:p>
        </w:tc>
        <w:tc>
          <w:tcPr>
            <w:tcW w:w="2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Indent2"/>
              <w:spacing w:lineRule="auto" w:line="276" w:before="0" w:after="0"/>
              <w:ind w:left="0" w:hanging="0"/>
              <w:jc w:val="right"/>
              <w:rPr/>
            </w:pPr>
            <w:r>
              <w:rPr/>
              <w:t>млн.кВт.час</w:t>
            </w:r>
          </w:p>
        </w:tc>
        <w:tc>
          <w:tcPr>
            <w:tcW w:w="1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Indent2"/>
              <w:spacing w:lineRule="auto" w:line="276" w:before="0" w:after="0"/>
              <w:ind w:left="0" w:hanging="0"/>
              <w:jc w:val="center"/>
              <w:rPr/>
            </w:pPr>
            <w:r>
              <w:rPr/>
              <w:t>5,554528</w:t>
            </w:r>
          </w:p>
        </w:tc>
        <w:tc>
          <w:tcPr>
            <w:tcW w:w="2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Indent2"/>
              <w:spacing w:lineRule="auto" w:line="276" w:before="0" w:after="0"/>
              <w:ind w:left="0" w:hanging="0"/>
              <w:jc w:val="right"/>
              <w:rPr/>
            </w:pPr>
            <w:r>
              <w:rPr/>
            </w:r>
          </w:p>
        </w:tc>
      </w:tr>
      <w:tr>
        <w:trPr/>
        <w:tc>
          <w:tcPr>
            <w:tcW w:w="6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Indent2"/>
              <w:spacing w:lineRule="auto" w:line="276" w:before="0" w:after="0"/>
              <w:ind w:left="0" w:hanging="0"/>
              <w:rPr/>
            </w:pPr>
            <w:r>
              <w:rPr/>
              <w:t>3</w:t>
            </w:r>
          </w:p>
        </w:tc>
        <w:tc>
          <w:tcPr>
            <w:tcW w:w="33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Indent2"/>
              <w:spacing w:lineRule="auto" w:line="276" w:before="0" w:after="0"/>
              <w:ind w:left="0" w:hanging="0"/>
              <w:rPr/>
            </w:pPr>
            <w:r>
              <w:rPr/>
              <w:t>Максимальная электрическая нагрузка</w:t>
            </w:r>
          </w:p>
        </w:tc>
        <w:tc>
          <w:tcPr>
            <w:tcW w:w="2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Indent2"/>
              <w:spacing w:lineRule="auto" w:line="276" w:before="0" w:after="0"/>
              <w:ind w:left="0" w:hanging="0"/>
              <w:jc w:val="right"/>
              <w:rPr/>
            </w:pPr>
            <w:r>
              <w:rPr/>
              <w:t>МВА</w:t>
            </w:r>
          </w:p>
        </w:tc>
        <w:tc>
          <w:tcPr>
            <w:tcW w:w="1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Indent2"/>
              <w:spacing w:lineRule="auto" w:line="276" w:before="0" w:after="0"/>
              <w:ind w:left="0" w:hanging="0"/>
              <w:jc w:val="center"/>
              <w:rPr/>
            </w:pPr>
            <w:r>
              <w:rPr/>
              <w:t>1,41</w:t>
            </w:r>
          </w:p>
        </w:tc>
        <w:tc>
          <w:tcPr>
            <w:tcW w:w="2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Indent2"/>
              <w:spacing w:lineRule="auto" w:line="276" w:before="0" w:after="0"/>
              <w:ind w:left="0" w:hanging="0"/>
              <w:jc w:val="right"/>
              <w:rPr/>
            </w:pPr>
            <w:r>
              <w:rPr/>
            </w:r>
          </w:p>
        </w:tc>
      </w:tr>
    </w:tbl>
    <w:p>
      <w:pPr>
        <w:pStyle w:val="Normal"/>
        <w:spacing w:lineRule="auto" w:line="276"/>
        <w:ind w:firstLine="709"/>
        <w:jc w:val="both"/>
        <w:rPr>
          <w:sz w:val="28"/>
        </w:rPr>
      </w:pPr>
      <w:r>
        <w:rPr>
          <w:sz w:val="28"/>
        </w:rPr>
        <w:t>В результате анализа существующего положения электросетевого хозяйства Айдарского сельского поселения были выявлены следующие основные проблемы:</w:t>
      </w:r>
    </w:p>
    <w:p>
      <w:pPr>
        <w:pStyle w:val="Normal"/>
        <w:numPr>
          <w:ilvl w:val="0"/>
          <w:numId w:val="9"/>
        </w:numPr>
        <w:tabs>
          <w:tab w:val="clear" w:pos="708"/>
        </w:tabs>
        <w:spacing w:lineRule="auto" w:line="276"/>
        <w:ind w:left="0" w:firstLine="851"/>
        <w:jc w:val="both"/>
        <w:rPr>
          <w:sz w:val="28"/>
        </w:rPr>
      </w:pPr>
      <w:r>
        <w:rPr>
          <w:sz w:val="28"/>
        </w:rPr>
        <w:t>Необходима реконструкция существующих КТП 10/0,4 кВ и установка дополнительных КТП;</w:t>
      </w:r>
    </w:p>
    <w:p>
      <w:pPr>
        <w:pStyle w:val="Normal"/>
        <w:numPr>
          <w:ilvl w:val="0"/>
          <w:numId w:val="9"/>
        </w:numPr>
        <w:tabs>
          <w:tab w:val="clear" w:pos="708"/>
        </w:tabs>
        <w:spacing w:lineRule="auto" w:line="276"/>
        <w:ind w:left="0" w:firstLine="851"/>
        <w:jc w:val="both"/>
        <w:rPr>
          <w:sz w:val="28"/>
        </w:rPr>
      </w:pPr>
      <w:r>
        <w:rPr>
          <w:sz w:val="28"/>
        </w:rPr>
        <w:t>Необходимо строительство новых и реконструкция существующих ВЛ 10 кВ и разводящих сетей 0,4 кВ с применением энергосберегающих технологий и современных материалов;</w:t>
      </w:r>
    </w:p>
    <w:p>
      <w:pPr>
        <w:pStyle w:val="Normal"/>
        <w:numPr>
          <w:ilvl w:val="0"/>
          <w:numId w:val="9"/>
        </w:numPr>
        <w:tabs>
          <w:tab w:val="clear" w:pos="708"/>
        </w:tabs>
        <w:spacing w:lineRule="auto" w:line="276"/>
        <w:ind w:left="0" w:firstLine="851"/>
        <w:jc w:val="both"/>
        <w:rPr>
          <w:sz w:val="28"/>
        </w:rPr>
      </w:pPr>
      <w:r>
        <w:rPr>
          <w:sz w:val="28"/>
        </w:rPr>
        <w:t>Необходима замена существующих деревянных опор линий электропередач на железобетонные.</w:t>
      </w:r>
    </w:p>
    <w:p>
      <w:pPr>
        <w:pStyle w:val="Normal"/>
        <w:spacing w:lineRule="auto" w:line="276"/>
        <w:ind w:firstLine="709"/>
        <w:jc w:val="both"/>
        <w:rPr>
          <w:sz w:val="28"/>
        </w:rPr>
      </w:pPr>
      <w:r>
        <w:rPr>
          <w:sz w:val="28"/>
        </w:rPr>
        <w:t xml:space="preserve">Мероприятиями по развитию системы электроснабжения Айдарского сельского поселения станут: </w:t>
      </w:r>
    </w:p>
    <w:p>
      <w:pPr>
        <w:pStyle w:val="Normal"/>
        <w:spacing w:lineRule="auto" w:line="276"/>
        <w:ind w:firstLine="709"/>
        <w:jc w:val="both"/>
        <w:rPr>
          <w:sz w:val="28"/>
        </w:rPr>
      </w:pPr>
      <w:r>
        <w:rPr>
          <w:sz w:val="28"/>
        </w:rPr>
        <w:t>- оснащение потребителей бюджетной сферы и жилищно-коммунального хозяйства электронными приборами учета расхода электроэнергии;</w:t>
      </w:r>
    </w:p>
    <w:p>
      <w:pPr>
        <w:pStyle w:val="Normal"/>
        <w:spacing w:lineRule="auto" w:line="276"/>
        <w:ind w:firstLine="709"/>
        <w:jc w:val="both"/>
        <w:rPr>
          <w:sz w:val="28"/>
        </w:rPr>
      </w:pPr>
      <w:r>
        <w:rPr>
          <w:sz w:val="28"/>
        </w:rPr>
        <w:t>- реконструкция существующего наружного освещения внутриквартальных (межквартальных) улиц и проездов;</w:t>
      </w:r>
    </w:p>
    <w:p>
      <w:pPr>
        <w:pStyle w:val="Normal"/>
        <w:shd w:val="clear" w:color="auto" w:fill="FFFFFF"/>
        <w:spacing w:lineRule="auto" w:line="276"/>
        <w:ind w:firstLine="547"/>
        <w:jc w:val="both"/>
        <w:rPr>
          <w:rStyle w:val="Fontstyle21"/>
          <w:color w:val="auto"/>
          <w:sz w:val="32"/>
        </w:rPr>
      </w:pPr>
      <w:r>
        <w:rPr>
          <w:sz w:val="28"/>
        </w:rPr>
        <w:t>- внедрение современного электроосветительного оборудования, обеспечивающего экономию электрической энергии.</w:t>
      </w:r>
    </w:p>
    <w:p>
      <w:pPr>
        <w:pStyle w:val="Normal"/>
        <w:shd w:val="clear" w:color="auto" w:fill="FFFFFF"/>
        <w:spacing w:lineRule="auto" w:line="276"/>
        <w:ind w:firstLine="547"/>
        <w:jc w:val="both"/>
        <w:rPr>
          <w:rStyle w:val="Fontstyle21"/>
          <w:color w:val="auto"/>
          <w:sz w:val="28"/>
        </w:rPr>
      </w:pPr>
      <w:r>
        <w:rPr>
          <w:color w:val="auto"/>
          <w:sz w:val="28"/>
        </w:rPr>
      </w:r>
    </w:p>
    <w:p>
      <w:pPr>
        <w:pStyle w:val="ListParagraph"/>
        <w:numPr>
          <w:ilvl w:val="1"/>
          <w:numId w:val="5"/>
        </w:numPr>
        <w:shd w:val="clear" w:color="auto" w:fill="FFFFFF"/>
        <w:spacing w:before="0" w:after="0"/>
        <w:ind w:left="0" w:firstLine="567"/>
        <w:contextualSpacing/>
        <w:jc w:val="both"/>
        <w:rPr>
          <w:rFonts w:ascii="Times New Roman" w:hAnsi="Times New Roman"/>
          <w:b/>
          <w:b/>
          <w:sz w:val="28"/>
        </w:rPr>
      </w:pPr>
      <w:r>
        <w:rPr>
          <w:rFonts w:ascii="Times New Roman" w:hAnsi="Times New Roman"/>
          <w:b/>
          <w:sz w:val="28"/>
        </w:rPr>
        <w:t>Анализ состояния объектов транспортной инфраструктуры</w:t>
      </w:r>
    </w:p>
    <w:p>
      <w:pPr>
        <w:pStyle w:val="ListParagraph"/>
        <w:spacing w:before="0" w:after="0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Территория Айдарского сельского поселения имеет улично-дорожную сеть местного значения общей протяженностью 33,4 км. Все дороги, кроме дороги по ул.Полесовка в с.Никитское, имеют асфальтное покрытие.</w:t>
      </w:r>
    </w:p>
    <w:p>
      <w:pPr>
        <w:pStyle w:val="Normal"/>
        <w:spacing w:lineRule="auto" w:line="276"/>
        <w:ind w:firstLine="567"/>
        <w:jc w:val="both"/>
        <w:rPr>
          <w:sz w:val="28"/>
          <w:lang w:eastAsia="en-US"/>
        </w:rPr>
      </w:pPr>
      <w:r>
        <w:rPr>
          <w:sz w:val="28"/>
          <w:szCs w:val="28"/>
        </w:rPr>
        <w:t>Пешеходное и велосипедное движение происходит по пешеходным дорожкам (тротуарам), которые проложены в центре села Айдар. Тротуары вдоль проезжей части на дорогах местного значения имеются только на ул. Центральная и ул. Мира</w:t>
      </w:r>
      <w:r>
        <w:rPr>
          <w:sz w:val="28"/>
          <w:lang w:eastAsia="en-US"/>
        </w:rPr>
        <w:t>.</w:t>
      </w:r>
    </w:p>
    <w:p>
      <w:pPr>
        <w:pStyle w:val="NoSpacing"/>
        <w:spacing w:lineRule="auto" w:line="276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Сооружения улично-дорожной сети, находящиеся в муниципальной собственности сельского поселения:</w:t>
      </w:r>
    </w:p>
    <w:p>
      <w:pPr>
        <w:pStyle w:val="NoSpacing"/>
        <w:spacing w:lineRule="auto" w:line="276"/>
        <w:ind w:firstLine="567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cs="Times New Roman" w:ascii="Times New Roman" w:hAnsi="Times New Roman"/>
          <w:sz w:val="28"/>
          <w:szCs w:val="28"/>
          <w:u w:val="single"/>
        </w:rPr>
        <w:t>с. Айдар – 22,65 км.</w:t>
      </w:r>
    </w:p>
    <w:p>
      <w:pPr>
        <w:pStyle w:val="NoSpacing"/>
        <w:tabs>
          <w:tab w:val="clear" w:pos="708"/>
          <w:tab w:val="left" w:pos="2280" w:leader="none"/>
        </w:tabs>
        <w:spacing w:lineRule="auto" w:line="276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- ул. Центральная - 6,9 км.</w:t>
      </w:r>
    </w:p>
    <w:p>
      <w:pPr>
        <w:pStyle w:val="NoSpacing"/>
        <w:tabs>
          <w:tab w:val="clear" w:pos="708"/>
          <w:tab w:val="left" w:pos="2280" w:leader="none"/>
        </w:tabs>
        <w:spacing w:lineRule="auto" w:line="276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- ул. Мир - 1,05 км.</w:t>
      </w:r>
    </w:p>
    <w:p>
      <w:pPr>
        <w:pStyle w:val="NoSpacing"/>
        <w:tabs>
          <w:tab w:val="clear" w:pos="708"/>
          <w:tab w:val="left" w:pos="2280" w:leader="none"/>
        </w:tabs>
        <w:spacing w:lineRule="auto" w:line="276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- ул. Луговая – 6,3 км.</w:t>
      </w:r>
    </w:p>
    <w:p>
      <w:pPr>
        <w:pStyle w:val="NoSpacing"/>
        <w:tabs>
          <w:tab w:val="clear" w:pos="708"/>
          <w:tab w:val="left" w:pos="2280" w:leader="none"/>
        </w:tabs>
        <w:spacing w:lineRule="auto" w:line="276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- подъездная дорога к ЗАО «РусАгроАйдар» - 8,4 км.</w:t>
      </w:r>
    </w:p>
    <w:p>
      <w:pPr>
        <w:pStyle w:val="NoSpacing"/>
        <w:tabs>
          <w:tab w:val="clear" w:pos="708"/>
          <w:tab w:val="left" w:pos="2280" w:leader="none"/>
        </w:tabs>
        <w:spacing w:lineRule="auto" w:line="276"/>
        <w:ind w:firstLine="567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cs="Times New Roman" w:ascii="Times New Roman" w:hAnsi="Times New Roman"/>
          <w:sz w:val="28"/>
          <w:szCs w:val="28"/>
          <w:u w:val="single"/>
        </w:rPr>
        <w:t>х.Фомина – 0,097 км.</w:t>
      </w:r>
    </w:p>
    <w:p>
      <w:pPr>
        <w:pStyle w:val="NoSpacing"/>
        <w:tabs>
          <w:tab w:val="clear" w:pos="708"/>
          <w:tab w:val="left" w:pos="2280" w:leader="none"/>
        </w:tabs>
        <w:spacing w:lineRule="auto" w:line="276"/>
        <w:ind w:firstLine="567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cs="Times New Roman" w:ascii="Times New Roman" w:hAnsi="Times New Roman"/>
          <w:sz w:val="28"/>
          <w:szCs w:val="28"/>
          <w:u w:val="single"/>
        </w:rPr>
        <w:t>х.Старая Райгородка – 0,679 км.</w:t>
      </w:r>
    </w:p>
    <w:p>
      <w:pPr>
        <w:pStyle w:val="NoSpacing"/>
        <w:tabs>
          <w:tab w:val="clear" w:pos="708"/>
          <w:tab w:val="left" w:pos="2280" w:leader="none"/>
        </w:tabs>
        <w:spacing w:lineRule="auto" w:line="276"/>
        <w:ind w:firstLine="567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cs="Times New Roman" w:ascii="Times New Roman" w:hAnsi="Times New Roman"/>
          <w:sz w:val="28"/>
          <w:szCs w:val="28"/>
          <w:u w:val="single"/>
        </w:rPr>
        <w:t>х.Новая Райгородка – 6,6 км.</w:t>
      </w:r>
    </w:p>
    <w:p>
      <w:pPr>
        <w:pStyle w:val="NoSpacing"/>
        <w:tabs>
          <w:tab w:val="clear" w:pos="708"/>
          <w:tab w:val="left" w:pos="2280" w:leader="none"/>
        </w:tabs>
        <w:spacing w:lineRule="auto" w:line="276"/>
        <w:ind w:firstLine="567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cs="Times New Roman" w:ascii="Times New Roman" w:hAnsi="Times New Roman"/>
          <w:sz w:val="28"/>
          <w:szCs w:val="28"/>
          <w:u w:val="single"/>
        </w:rPr>
        <w:t>с.Пристень – 2,534 км.</w:t>
      </w:r>
    </w:p>
    <w:p>
      <w:pPr>
        <w:pStyle w:val="NoSpacing"/>
        <w:spacing w:lineRule="auto" w:line="276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х.Новая Ивановка – 0,763 км.</w:t>
      </w:r>
    </w:p>
    <w:p>
      <w:pPr>
        <w:pStyle w:val="NoSpacing"/>
        <w:spacing w:lineRule="auto" w:line="276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Автодорога областного значения «Белгород –Валуйки – Вейделевка - Ровеньки», протяженность дороги по поселению составляет 22,4 км.</w:t>
      </w:r>
    </w:p>
    <w:p>
      <w:pPr>
        <w:pStyle w:val="NoSpacing"/>
        <w:spacing w:lineRule="auto" w:line="276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Ближайшая железнодорожная станция находится на расстоянии в 80 км.               (г. Валуйки)</w:t>
      </w:r>
    </w:p>
    <w:p>
      <w:pPr>
        <w:pStyle w:val="Normal"/>
        <w:spacing w:lineRule="auto" w:line="276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Воздушные перевозки из поселения не осуществляются.</w:t>
      </w:r>
    </w:p>
    <w:p>
      <w:pPr>
        <w:pStyle w:val="NoSpacing"/>
        <w:spacing w:lineRule="auto" w:line="276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Водный транспорт на территории поселения не развит в связи с отсутствием судоходных рек.</w:t>
      </w:r>
    </w:p>
    <w:p>
      <w:pPr>
        <w:pStyle w:val="NoSpacing"/>
        <w:spacing w:lineRule="auto" w:line="276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Spacing"/>
        <w:spacing w:lineRule="auto" w:line="276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Spacing"/>
        <w:spacing w:lineRule="auto" w:line="276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hd w:val="clear" w:color="auto" w:fill="FFFFFF"/>
        <w:spacing w:lineRule="auto" w:line="276"/>
        <w:ind w:firstLine="547"/>
        <w:jc w:val="both"/>
        <w:rPr>
          <w:b/>
          <w:b/>
          <w:sz w:val="28"/>
        </w:rPr>
      </w:pPr>
      <w:r>
        <w:rPr>
          <w:b/>
          <w:sz w:val="28"/>
        </w:rPr>
        <w:t>2.4 Обоснование выбранного варианта размещения объектов местного значения поселения</w:t>
      </w:r>
    </w:p>
    <w:p>
      <w:pPr>
        <w:pStyle w:val="Normal"/>
        <w:spacing w:lineRule="auto" w:line="276"/>
        <w:ind w:firstLine="709"/>
        <w:jc w:val="both"/>
        <w:rPr>
          <w:sz w:val="28"/>
        </w:rPr>
      </w:pPr>
      <w:r>
        <w:rPr>
          <w:sz w:val="28"/>
        </w:rPr>
        <w:t xml:space="preserve">Обоснование выбранного варианта планируемого размещения объектов местного значения, установленных в планах и программах комплексного социально-экономического развития, выполнялось с соблюдением проведения следующих обязательных этапов: </w:t>
      </w:r>
    </w:p>
    <w:p>
      <w:pPr>
        <w:pStyle w:val="Normal"/>
        <w:numPr>
          <w:ilvl w:val="0"/>
          <w:numId w:val="10"/>
        </w:numPr>
        <w:spacing w:lineRule="auto" w:line="276"/>
        <w:jc w:val="both"/>
        <w:rPr>
          <w:sz w:val="28"/>
        </w:rPr>
      </w:pPr>
      <w:r>
        <w:rPr>
          <w:sz w:val="28"/>
        </w:rPr>
        <w:t>анализ состояния и использования территории;</w:t>
      </w:r>
    </w:p>
    <w:p>
      <w:pPr>
        <w:pStyle w:val="Normal"/>
        <w:numPr>
          <w:ilvl w:val="0"/>
          <w:numId w:val="10"/>
        </w:numPr>
        <w:spacing w:lineRule="auto" w:line="276"/>
        <w:jc w:val="both"/>
        <w:rPr>
          <w:sz w:val="28"/>
        </w:rPr>
      </w:pPr>
      <w:r>
        <w:rPr>
          <w:sz w:val="28"/>
        </w:rPr>
        <w:t>определение возможных направлений развития территории;</w:t>
      </w:r>
    </w:p>
    <w:p>
      <w:pPr>
        <w:pStyle w:val="Normal"/>
        <w:numPr>
          <w:ilvl w:val="0"/>
          <w:numId w:val="10"/>
        </w:numPr>
        <w:spacing w:lineRule="auto" w:line="276"/>
        <w:jc w:val="both"/>
        <w:rPr>
          <w:sz w:val="28"/>
        </w:rPr>
      </w:pPr>
      <w:r>
        <w:rPr>
          <w:sz w:val="28"/>
        </w:rPr>
        <w:t>прогнозируемые ограничения использования территории.</w:t>
      </w:r>
    </w:p>
    <w:p>
      <w:pPr>
        <w:pStyle w:val="Normal"/>
        <w:spacing w:lineRule="auto" w:line="276"/>
        <w:ind w:firstLine="708"/>
        <w:jc w:val="both"/>
        <w:rPr>
          <w:sz w:val="28"/>
        </w:rPr>
      </w:pPr>
      <w:r>
        <w:rPr>
          <w:sz w:val="28"/>
        </w:rPr>
        <w:t>Обоснование проводилось для каждого рассматриваемого объекта. В случае указания в программе конкретного места размещения объекта, учитывались особенности проведения обоснований в этой ситуации, к которым относится ограниченность по площади территории, которая находится в населённом пункте или другой конкретно указанной части муниципального образования и занимает определенное место в составе принятых в генеральном плане градостроительных решений, учет которых является обязательным условием проведения обоснований.</w:t>
      </w:r>
    </w:p>
    <w:p>
      <w:pPr>
        <w:pStyle w:val="Normal"/>
        <w:spacing w:lineRule="auto" w:line="276"/>
        <w:ind w:firstLine="708"/>
        <w:jc w:val="both"/>
        <w:rPr>
          <w:sz w:val="28"/>
          <w:szCs w:val="28"/>
        </w:rPr>
      </w:pPr>
      <w:r>
        <w:rPr>
          <w:sz w:val="28"/>
        </w:rPr>
        <w:t>При этом определяются: функциональная зона и ограничения по использованию территории.</w:t>
      </w:r>
    </w:p>
    <w:p>
      <w:pPr>
        <w:pStyle w:val="Normal"/>
        <w:spacing w:lineRule="auto" w:line="276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Генеральным планом предусмотрены мероприятия по строительству и реконструкции объектов местного значения поселения:</w:t>
      </w:r>
    </w:p>
    <w:p>
      <w:pPr>
        <w:pStyle w:val="Normal"/>
        <w:spacing w:lineRule="auto" w:line="276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- капитальный ремонт автомобильных дорог местного значения и искусственных сооружений на них, общей протяженностью 25,7 км., с размещением дорожных знаков и указателей на улицах населенных пунктов в количестве 12 шт.;</w:t>
      </w:r>
    </w:p>
    <w:p>
      <w:pPr>
        <w:pStyle w:val="Normal"/>
        <w:spacing w:lineRule="auto" w:line="276"/>
        <w:ind w:firstLine="567"/>
        <w:jc w:val="both"/>
        <w:rPr>
          <w:sz w:val="28"/>
          <w:szCs w:val="28"/>
        </w:rPr>
      </w:pPr>
      <w:r>
        <w:rPr>
          <w:sz w:val="28"/>
          <w:szCs w:val="28"/>
          <w:lang w:val="ru-RU"/>
        </w:rPr>
        <w:t>- реконструкция</w:t>
      </w:r>
      <w:r>
        <w:rPr>
          <w:sz w:val="28"/>
          <w:szCs w:val="28"/>
        </w:rPr>
        <w:t xml:space="preserve"> автодороги местного значения между </w:t>
      </w:r>
      <w:r>
        <w:rPr>
          <w:sz w:val="28"/>
          <w:szCs w:val="28"/>
          <w:lang w:val="ru-RU"/>
        </w:rPr>
        <w:t>населёнными</w:t>
      </w:r>
      <w:r>
        <w:rPr>
          <w:sz w:val="28"/>
          <w:szCs w:val="28"/>
        </w:rPr>
        <w:t xml:space="preserve"> пунктами с.Пристень Айдарского сельского поселения и с.Новоалександровка Новоалександровского сельского поселения;</w:t>
      </w:r>
    </w:p>
    <w:p>
      <w:pPr>
        <w:pStyle w:val="Normal"/>
        <w:spacing w:lineRule="auto" w:line="276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>
        <w:rPr>
          <w:sz w:val="28"/>
          <w:szCs w:val="28"/>
          <w:lang w:val="ru-RU"/>
        </w:rPr>
        <w:t>строительство пляжа</w:t>
      </w:r>
      <w:r>
        <w:rPr>
          <w:lang w:val="ru-RU"/>
        </w:rPr>
        <w:t xml:space="preserve"> </w:t>
      </w:r>
      <w:r>
        <w:rPr>
          <w:sz w:val="28"/>
          <w:szCs w:val="28"/>
        </w:rPr>
        <w:t>с.Айдар;</w:t>
      </w:r>
    </w:p>
    <w:p>
      <w:pPr>
        <w:pStyle w:val="Normal"/>
        <w:spacing w:lineRule="auto" w:line="276"/>
        <w:ind w:firstLine="567"/>
        <w:jc w:val="both"/>
        <w:rPr>
          <w:sz w:val="28"/>
          <w:szCs w:val="28"/>
        </w:rPr>
      </w:pPr>
      <w:r>
        <w:rPr>
          <w:sz w:val="28"/>
          <w:szCs w:val="28"/>
          <w:lang w:val="ru-RU"/>
        </w:rPr>
        <w:t>- реконстрцкция парка культуры и отдыха</w:t>
      </w:r>
    </w:p>
    <w:p>
      <w:pPr>
        <w:pStyle w:val="Normal"/>
        <w:spacing w:lineRule="auto" w:line="276"/>
        <w:ind w:firstLine="900"/>
        <w:jc w:val="both"/>
        <w:rPr>
          <w:sz w:val="28"/>
          <w:szCs w:val="28"/>
        </w:rPr>
      </w:pPr>
      <w:r>
        <w:rPr>
          <w:sz w:val="28"/>
          <w:szCs w:val="28"/>
        </w:rPr>
        <w:t>Размеры территорий для нового строительства (размещения жилищного фонда, общественных зданий и сооружений, отдельных коммунальных и промышленных объектов, не требующих устройства санитарно-защитных зон, для устройства путей внутрипоселенческого сообщения и мест общего пользования), определяются в соответствии с правилами и нормами проектирования, установленными в СНиП 2.07.01-89*.</w:t>
      </w:r>
    </w:p>
    <w:p>
      <w:pPr>
        <w:pStyle w:val="Normal"/>
        <w:shd w:val="clear" w:color="auto" w:fill="FFFFFF"/>
        <w:spacing w:lineRule="auto" w:line="276"/>
        <w:ind w:firstLine="547"/>
        <w:jc w:val="both"/>
        <w:rPr>
          <w:sz w:val="28"/>
        </w:rPr>
      </w:pPr>
      <w:r>
        <w:rPr>
          <w:sz w:val="28"/>
        </w:rPr>
      </w:r>
    </w:p>
    <w:p>
      <w:pPr>
        <w:pStyle w:val="Normal"/>
        <w:shd w:val="clear" w:color="auto" w:fill="FFFFFF"/>
        <w:spacing w:lineRule="auto" w:line="276"/>
        <w:ind w:firstLine="547"/>
        <w:jc w:val="both"/>
        <w:rPr>
          <w:sz w:val="28"/>
        </w:rPr>
      </w:pPr>
      <w:r>
        <w:rPr>
          <w:b/>
          <w:sz w:val="28"/>
        </w:rPr>
        <w:t>3.</w:t>
      </w:r>
      <w:r>
        <w:rPr>
          <w:sz w:val="28"/>
        </w:rPr>
        <w:t xml:space="preserve"> </w:t>
      </w:r>
      <w:r>
        <w:rPr>
          <w:b/>
          <w:sz w:val="28"/>
        </w:rPr>
        <w:t>Оценка возможного влияния планируемых для размещения объектов местного значения поселения на комплексное развитие сельского поселения</w:t>
      </w:r>
    </w:p>
    <w:p>
      <w:pPr>
        <w:pStyle w:val="Style32"/>
        <w:rPr/>
      </w:pPr>
      <w:r>
        <w:rPr/>
        <w:t>Результатами реализация мероприятий по  строительству новых и реконструкции существующих объектов системы коммунальной инфраструктуры будет являться обеспечение надежности, качества и эффективности работы коммунального комплекса в соответствии с планируемыми потребностями развития муниципального образования на период 201</w:t>
      </w:r>
      <w:r>
        <w:rPr>
          <w:lang w:val="ru-RU"/>
        </w:rPr>
        <w:t>7</w:t>
      </w:r>
      <w:r>
        <w:rPr/>
        <w:t>–202</w:t>
      </w:r>
      <w:r>
        <w:rPr>
          <w:lang w:val="ru-RU"/>
        </w:rPr>
        <w:t>9</w:t>
      </w:r>
      <w:r>
        <w:rPr/>
        <w:t xml:space="preserve"> гг </w:t>
      </w:r>
    </w:p>
    <w:p>
      <w:pPr>
        <w:pStyle w:val="Style32"/>
        <w:rPr/>
      </w:pPr>
      <w:r>
        <w:rPr/>
        <w:t xml:space="preserve">Результатами реализация мероприятий по строительству и реконструкции объектов транспортной инфраструктуры будут являться: </w:t>
      </w:r>
    </w:p>
    <w:p>
      <w:pPr>
        <w:pStyle w:val="Style32"/>
        <w:numPr>
          <w:ilvl w:val="0"/>
          <w:numId w:val="11"/>
        </w:numPr>
        <w:rPr/>
      </w:pPr>
      <w:r>
        <w:rPr/>
        <w:t>эффективное функционирование и устойчивое развитие сети автомобильных дорог, которые являются необходимыми условиями экономического роста, повышения конкурентоспособности и снижения издержек товаропроизводителей, улучшения условий жизни населения, выравнивания уровня социально-экономического развития каждого муниципального образования</w:t>
      </w:r>
    </w:p>
    <w:p>
      <w:pPr>
        <w:pStyle w:val="Style32"/>
        <w:numPr>
          <w:ilvl w:val="0"/>
          <w:numId w:val="11"/>
        </w:numPr>
        <w:rPr/>
      </w:pPr>
      <w:r>
        <w:rPr/>
        <w:t xml:space="preserve">повышение безопасности дорожного движения. </w:t>
      </w:r>
    </w:p>
    <w:p>
      <w:pPr>
        <w:pStyle w:val="Style32"/>
        <w:numPr>
          <w:ilvl w:val="0"/>
          <w:numId w:val="11"/>
        </w:numPr>
        <w:rPr/>
      </w:pPr>
      <w:r>
        <w:rPr/>
        <w:t>улучшение транспортного обслуживания населения</w:t>
      </w:r>
    </w:p>
    <w:p>
      <w:pPr>
        <w:pStyle w:val="Style32"/>
        <w:numPr>
          <w:ilvl w:val="0"/>
          <w:numId w:val="0"/>
        </w:numPr>
        <w:ind w:left="0" w:firstLine="560"/>
        <w:rPr>
          <w:lang w:val="ru-RU"/>
        </w:rPr>
      </w:pPr>
      <w:r>
        <w:rPr/>
        <w:t>Результатами реализация мероприятий по строительству и реконструкции</w:t>
      </w:r>
      <w:r>
        <w:rPr>
          <w:lang w:val="ru-RU"/>
        </w:rPr>
        <w:t xml:space="preserve"> рекриационных зон  является:</w:t>
      </w:r>
    </w:p>
    <w:p>
      <w:pPr>
        <w:pStyle w:val="Style32"/>
        <w:numPr>
          <w:ilvl w:val="0"/>
          <w:numId w:val="11"/>
        </w:numPr>
        <w:rPr>
          <w:rFonts w:ascii="Times New Roman" w:hAnsi="Times New Roman" w:cs="Times New Roman"/>
          <w:sz w:val="28"/>
          <w:szCs w:val="28"/>
        </w:rPr>
      </w:pPr>
      <w:r>
        <w:rPr>
          <w:rFonts w:eastAsia="SimSun" w:cs="Times New Roman"/>
          <w:i w:val="false"/>
          <w:iCs w:val="false"/>
          <w:caps w:val="false"/>
          <w:smallCaps w:val="false"/>
          <w:color w:val="000000"/>
          <w:spacing w:val="0"/>
          <w:sz w:val="28"/>
          <w:szCs w:val="28"/>
          <w:shd w:fill="F7F7F7" w:val="clear"/>
        </w:rPr>
        <w:t>Создание условий  для устойчивого развития территории поселения, эффективной планировки его территории, сохранения окружающей среды и объектов культурного наследия.</w:t>
      </w:r>
    </w:p>
    <w:p>
      <w:pPr>
        <w:pStyle w:val="Style32"/>
        <w:numPr>
          <w:ilvl w:val="0"/>
          <w:numId w:val="11"/>
        </w:numPr>
        <w:rPr>
          <w:rFonts w:ascii="Times New Roman" w:hAnsi="Times New Roman" w:cs="Times New Roman"/>
          <w:sz w:val="28"/>
          <w:szCs w:val="28"/>
        </w:rPr>
      </w:pPr>
      <w:r>
        <w:rPr>
          <w:rFonts w:eastAsia="SimSun" w:cs="Times New Roman"/>
          <w:i w:val="false"/>
          <w:iCs w:val="false"/>
          <w:caps w:val="false"/>
          <w:smallCaps w:val="false"/>
          <w:color w:val="000000"/>
          <w:spacing w:val="0"/>
          <w:sz w:val="28"/>
          <w:szCs w:val="28"/>
          <w:shd w:fill="F7F7F7" w:val="clear"/>
        </w:rPr>
        <w:t>Увеличение объема зеленых насаждений.</w:t>
      </w:r>
    </w:p>
    <w:p>
      <w:pPr>
        <w:pStyle w:val="Style32"/>
        <w:numPr>
          <w:ilvl w:val="0"/>
          <w:numId w:val="11"/>
        </w:numPr>
        <w:rPr>
          <w:rFonts w:ascii="Times New Roman" w:hAnsi="Times New Roman" w:cs="Times New Roman"/>
          <w:sz w:val="28"/>
          <w:szCs w:val="28"/>
        </w:rPr>
      </w:pPr>
      <w:r>
        <w:rPr>
          <w:rFonts w:eastAsia="SimSun" w:cs="Times New Roman"/>
          <w:i w:val="false"/>
          <w:iCs w:val="false"/>
          <w:caps w:val="false"/>
          <w:smallCaps w:val="false"/>
          <w:color w:val="000000"/>
          <w:spacing w:val="0"/>
          <w:sz w:val="28"/>
          <w:szCs w:val="28"/>
          <w:shd w:fill="FFFFFF" w:val="clear"/>
        </w:rPr>
        <w:t>Улучшение санитарно-гигиенических условий проживания.</w:t>
      </w:r>
    </w:p>
    <w:p>
      <w:pPr>
        <w:pStyle w:val="Style32"/>
        <w:numPr>
          <w:ilvl w:val="0"/>
          <w:numId w:val="11"/>
        </w:numPr>
        <w:rPr>
          <w:rFonts w:ascii="Times New Roman" w:hAnsi="Times New Roman" w:cs="Times New Roman"/>
          <w:sz w:val="28"/>
          <w:szCs w:val="28"/>
        </w:rPr>
      </w:pPr>
      <w:r>
        <w:rPr>
          <w:rFonts w:eastAsia="SimSun" w:cs="Times New Roman"/>
          <w:i w:val="false"/>
          <w:iCs w:val="false"/>
          <w:caps w:val="false"/>
          <w:smallCaps w:val="false"/>
          <w:color w:val="000000"/>
          <w:spacing w:val="0"/>
          <w:sz w:val="28"/>
          <w:szCs w:val="28"/>
          <w:shd w:fill="F7F7F7" w:val="clear"/>
        </w:rPr>
        <w:t>Формирование системы устойчивых, эстетически привлекательных, благоустроенных ландшафтных комплексов</w:t>
      </w:r>
      <w:r>
        <w:rPr>
          <w:rFonts w:eastAsia="SimSun" w:cs="Times New Roman"/>
          <w:i w:val="false"/>
          <w:iCs w:val="false"/>
          <w:caps w:val="false"/>
          <w:smallCaps w:val="false"/>
          <w:color w:val="000000"/>
          <w:spacing w:val="0"/>
          <w:sz w:val="28"/>
          <w:szCs w:val="28"/>
          <w:shd w:fill="F7F7F7" w:val="clear"/>
          <w:lang w:val="ru-RU"/>
        </w:rPr>
        <w:t>.</w:t>
      </w:r>
    </w:p>
    <w:p>
      <w:pPr>
        <w:pStyle w:val="Style32"/>
        <w:numPr>
          <w:ilvl w:val="0"/>
          <w:numId w:val="11"/>
        </w:numPr>
        <w:rPr>
          <w:rFonts w:ascii="Times New Roman" w:hAnsi="Times New Roman" w:cs="Times New Roman"/>
          <w:sz w:val="28"/>
          <w:szCs w:val="28"/>
        </w:rPr>
      </w:pPr>
      <w:r>
        <w:rPr>
          <w:rFonts w:eastAsia="SimSun" w:cs="Times New Roman"/>
          <w:i w:val="false"/>
          <w:iCs w:val="false"/>
          <w:caps w:val="false"/>
          <w:smallCaps w:val="false"/>
          <w:color w:val="000000"/>
          <w:spacing w:val="0"/>
          <w:sz w:val="28"/>
          <w:szCs w:val="28"/>
          <w:shd w:fill="F7F7F7" w:val="clear"/>
        </w:rPr>
        <w:t>Установка детских, игровых площадок, малых архитектурных форм, мест отдыха</w:t>
      </w:r>
      <w:r>
        <w:rPr>
          <w:rFonts w:eastAsia="SimSun" w:cs="Times New Roman"/>
          <w:i w:val="false"/>
          <w:iCs w:val="false"/>
          <w:caps w:val="false"/>
          <w:smallCaps w:val="false"/>
          <w:color w:val="000000"/>
          <w:spacing w:val="0"/>
          <w:sz w:val="28"/>
          <w:szCs w:val="28"/>
          <w:shd w:fill="F7F7F7" w:val="clear"/>
          <w:lang w:val="ru-RU"/>
        </w:rPr>
        <w:t>.</w:t>
      </w:r>
      <w:r>
        <w:rPr>
          <w:rFonts w:cs="Times New Roman"/>
          <w:sz w:val="28"/>
          <w:szCs w:val="28"/>
        </w:rPr>
        <w:t xml:space="preserve"> </w:t>
      </w:r>
      <w:bookmarkStart w:id="2" w:name="_GoBack"/>
      <w:bookmarkEnd w:id="2"/>
    </w:p>
    <w:p>
      <w:pPr>
        <w:pStyle w:val="Style32"/>
        <w:rPr/>
      </w:pPr>
      <w:r>
        <w:rPr/>
        <w:t>Результатами реализация мероприятий по созданию особо охраняемых природных территорий местного значения, включающих обустройство рекреационных зон будут являться</w:t>
      </w:r>
      <w:r>
        <w:rPr>
          <w:shd w:fill="FFFFFF" w:val="clear"/>
        </w:rPr>
        <w:t xml:space="preserve"> повышения качества жизни населения, с</w:t>
      </w:r>
      <w:r>
        <w:rPr/>
        <w:t>оздание условий для работы и отдыха жителей поселения, снижение экологической нагрузки, улучшение санитарной обстановки</w:t>
      </w:r>
    </w:p>
    <w:p>
      <w:pPr>
        <w:pStyle w:val="Style32"/>
        <w:rPr/>
      </w:pPr>
      <w:r>
        <w:rPr/>
        <w:t xml:space="preserve">Результатами реализация мероприятий по обустройству </w:t>
      </w:r>
      <w:r>
        <w:rPr>
          <w:rStyle w:val="Style11"/>
        </w:rPr>
        <w:t xml:space="preserve">мест захоронения, включающих </w:t>
      </w:r>
      <w:r>
        <w:rPr/>
        <w:t>расширение кладбища и обустройства нового кладбища, будет являться обеспечение необходимых территорий для новых захоронений, а также благоустройство территории кладбища, в рамках которого выполняются подъезды, ограждения территорий, озеленение и борьба с сорняками.</w:t>
      </w:r>
    </w:p>
    <w:p>
      <w:pPr>
        <w:pStyle w:val="Style32"/>
        <w:rPr/>
      </w:pPr>
      <w:r>
        <w:rPr/>
        <w:t>Развитие существующих и создание новых объектов производственного, назначения, объектов автосервиса позволит создать новые рабочие места, улучшить обслуживание населения, расширить сферу услуг в области транспортного обслуживания,  создать необходимые условия для осуществления  экономической деятельности в поселении и обеспечит экономический рост.</w:t>
      </w:r>
    </w:p>
    <w:p>
      <w:pPr>
        <w:pStyle w:val="Normal"/>
        <w:shd w:val="clear" w:color="auto" w:fill="FFFFFF"/>
        <w:spacing w:lineRule="auto" w:line="276"/>
        <w:ind w:firstLine="567"/>
        <w:jc w:val="both"/>
        <w:rPr>
          <w:sz w:val="28"/>
        </w:rPr>
      </w:pPr>
      <w:r>
        <w:rPr>
          <w:sz w:val="28"/>
        </w:rPr>
      </w:r>
    </w:p>
    <w:p>
      <w:pPr>
        <w:pStyle w:val="Normal"/>
        <w:shd w:val="clear" w:color="auto" w:fill="FFFFFF"/>
        <w:spacing w:lineRule="auto" w:line="276"/>
        <w:ind w:firstLine="547"/>
        <w:jc w:val="both"/>
        <w:rPr>
          <w:b/>
          <w:b/>
          <w:sz w:val="28"/>
        </w:rPr>
      </w:pPr>
      <w:bookmarkStart w:id="3" w:name="dst2305"/>
      <w:bookmarkEnd w:id="3"/>
      <w:r>
        <w:rPr>
          <w:b/>
          <w:sz w:val="28"/>
        </w:rPr>
        <w:t>4</w:t>
      </w:r>
      <w:r>
        <w:rPr>
          <w:sz w:val="28"/>
        </w:rPr>
        <w:t xml:space="preserve">. </w:t>
      </w:r>
      <w:r>
        <w:rPr>
          <w:b/>
          <w:sz w:val="28"/>
          <w:lang w:val="ru-RU"/>
        </w:rPr>
        <w:t>Утверждённые</w:t>
      </w:r>
      <w:r>
        <w:rPr>
          <w:b/>
          <w:sz w:val="28"/>
        </w:rPr>
        <w:t xml:space="preserve"> документами территориального планирования Российской Федерации, документами территориального планирования двух и более субъектов Российской Федерации, документами территориального планирования субъекта Российской Федерации сведения о видах, назначении и наименованиях планируемых для размещения на территориях поселения, городского округа объектов федерального значения, объектов регионального значения, их основные характеристики, местоположение, характеристики зон с особыми условиями использования территорий в случае, если установление таких зон требуется в связи с размещением данных объектов, реквизиты указанных документов территориального планирования, а также обоснование выбранного варианта размещения данных объектов на основе анализа использования этих территорий, возможных направлений их развития и прогнозируемых ограничений их использования</w:t>
      </w:r>
    </w:p>
    <w:p>
      <w:pPr>
        <w:pStyle w:val="Normal"/>
        <w:shd w:val="clear" w:color="auto" w:fill="FFFFFF"/>
        <w:spacing w:lineRule="auto" w:line="276"/>
        <w:ind w:firstLine="547"/>
        <w:jc w:val="both"/>
        <w:rPr>
          <w:sz w:val="28"/>
        </w:rPr>
      </w:pPr>
      <w:r>
        <w:rPr>
          <w:sz w:val="28"/>
        </w:rPr>
      </w:r>
    </w:p>
    <w:p>
      <w:pPr>
        <w:pStyle w:val="Normal"/>
        <w:shd w:val="clear" w:color="auto" w:fill="FFFFFF"/>
        <w:spacing w:lineRule="auto" w:line="276"/>
        <w:ind w:firstLine="547"/>
        <w:jc w:val="both"/>
        <w:rPr>
          <w:sz w:val="28"/>
        </w:rPr>
      </w:pPr>
      <w:r>
        <w:rPr>
          <w:sz w:val="28"/>
        </w:rPr>
        <w:t>На территории Айдарского сельского поселения размещения не предусмотрено размещение объектов федерального и регионального значения.</w:t>
      </w:r>
    </w:p>
    <w:p>
      <w:pPr>
        <w:pStyle w:val="Normal"/>
        <w:shd w:val="clear" w:color="auto" w:fill="FFFFFF"/>
        <w:spacing w:lineRule="auto" w:line="276"/>
        <w:ind w:firstLine="547"/>
        <w:jc w:val="both"/>
        <w:rPr>
          <w:sz w:val="28"/>
        </w:rPr>
      </w:pPr>
      <w:r>
        <w:rPr>
          <w:sz w:val="28"/>
        </w:rPr>
      </w:r>
    </w:p>
    <w:p>
      <w:pPr>
        <w:pStyle w:val="Normal"/>
        <w:shd w:val="clear" w:color="auto" w:fill="FFFFFF"/>
        <w:spacing w:lineRule="auto" w:line="276"/>
        <w:ind w:firstLine="547"/>
        <w:jc w:val="both"/>
        <w:rPr>
          <w:b/>
          <w:b/>
          <w:sz w:val="28"/>
        </w:rPr>
      </w:pPr>
      <w:bookmarkStart w:id="4" w:name="dst101699"/>
      <w:bookmarkEnd w:id="4"/>
      <w:r>
        <w:rPr>
          <w:b/>
          <w:sz w:val="28"/>
        </w:rPr>
        <w:t xml:space="preserve">5. </w:t>
      </w:r>
      <w:r>
        <w:rPr>
          <w:b/>
          <w:sz w:val="28"/>
          <w:lang w:val="ru-RU"/>
        </w:rPr>
        <w:t>Утверждённые</w:t>
      </w:r>
      <w:r>
        <w:rPr>
          <w:b/>
          <w:sz w:val="28"/>
        </w:rPr>
        <w:t xml:space="preserve"> документом территориального планирования муниципального района сведения о видах, назначении и наименованиях планируемых для размещения на территории поселения, входящего в состав муниципального района, объектов местного значения муниципального района, их основные характеристики, местоположение, характеристики зон с особыми условиями использования территорий в случае, если установление таких зон требуется в связи с размещением данных объектов, реквизиты указанного документа территориального планирования, а также обоснование выбранного варианта размещения данных объектов на основе анализа использования этих территорий, возможных направлений их развития и прогнозируемых ограничений их использования</w:t>
      </w:r>
    </w:p>
    <w:p>
      <w:pPr>
        <w:pStyle w:val="Normal"/>
        <w:shd w:val="clear" w:color="auto" w:fill="FFFFFF"/>
        <w:spacing w:lineRule="auto" w:line="276"/>
        <w:ind w:firstLine="547"/>
        <w:jc w:val="both"/>
        <w:rPr>
          <w:sz w:val="28"/>
        </w:rPr>
      </w:pPr>
      <w:r>
        <w:rPr>
          <w:sz w:val="28"/>
        </w:rPr>
      </w:r>
    </w:p>
    <w:p>
      <w:pPr>
        <w:pStyle w:val="Normal"/>
        <w:shd w:val="clear" w:color="auto" w:fill="FFFFFF"/>
        <w:spacing w:lineRule="auto" w:line="276"/>
        <w:ind w:firstLine="547"/>
        <w:jc w:val="both"/>
        <w:rPr>
          <w:sz w:val="28"/>
          <w:lang w:val="ru-RU"/>
        </w:rPr>
      </w:pPr>
      <w:r>
        <w:rPr>
          <w:sz w:val="28"/>
        </w:rPr>
        <w:t>На территории Айдарского сельского поселения размещения не предусмотрено размещение объектов</w:t>
      </w:r>
      <w:r>
        <w:rPr>
          <w:sz w:val="28"/>
          <w:lang w:val="ru-RU"/>
        </w:rPr>
        <w:t xml:space="preserve"> муниципального района.</w:t>
      </w:r>
    </w:p>
    <w:p>
      <w:pPr>
        <w:pStyle w:val="Normal"/>
        <w:shd w:val="clear" w:color="auto" w:fill="FFFFFF"/>
        <w:spacing w:lineRule="auto" w:line="276"/>
        <w:ind w:firstLine="547"/>
        <w:jc w:val="both"/>
        <w:rPr>
          <w:sz w:val="28"/>
          <w:lang w:val="ru-RU"/>
        </w:rPr>
      </w:pPr>
      <w:r>
        <w:rPr>
          <w:sz w:val="28"/>
          <w:lang w:val="ru-RU"/>
        </w:rPr>
      </w:r>
    </w:p>
    <w:p>
      <w:pPr>
        <w:pStyle w:val="Normal"/>
        <w:shd w:val="clear" w:color="auto" w:fill="FFFFFF"/>
        <w:spacing w:lineRule="auto" w:line="276"/>
        <w:ind w:firstLine="547"/>
        <w:jc w:val="both"/>
        <w:rPr>
          <w:sz w:val="28"/>
          <w:lang w:val="ru-RU"/>
        </w:rPr>
      </w:pPr>
      <w:r>
        <w:rPr>
          <w:sz w:val="28"/>
          <w:lang w:val="ru-RU"/>
        </w:rPr>
      </w:r>
    </w:p>
    <w:p>
      <w:pPr>
        <w:pStyle w:val="Normal"/>
        <w:shd w:val="clear" w:color="auto" w:fill="FFFFFF"/>
        <w:spacing w:lineRule="auto" w:line="276"/>
        <w:ind w:firstLine="547"/>
        <w:jc w:val="both"/>
        <w:rPr>
          <w:sz w:val="28"/>
        </w:rPr>
      </w:pPr>
      <w:bookmarkStart w:id="5" w:name="dst101700"/>
      <w:bookmarkEnd w:id="5"/>
      <w:r>
        <w:rPr>
          <w:b/>
          <w:sz w:val="28"/>
        </w:rPr>
        <w:t>6.</w:t>
      </w:r>
      <w:r>
        <w:rPr>
          <w:sz w:val="28"/>
        </w:rPr>
        <w:t xml:space="preserve"> </w:t>
      </w:r>
      <w:r>
        <w:rPr>
          <w:b/>
          <w:sz w:val="28"/>
        </w:rPr>
        <w:t>Перечень и характеристика основных факторов риска возникновения чрезвычайных ситуаций природного и техногенного характера</w:t>
      </w:r>
    </w:p>
    <w:p>
      <w:pPr>
        <w:pStyle w:val="Normal"/>
        <w:spacing w:lineRule="auto" w:line="276"/>
        <w:ind w:firstLine="547"/>
        <w:jc w:val="both"/>
        <w:rPr>
          <w:sz w:val="28"/>
          <w:szCs w:val="28"/>
        </w:rPr>
      </w:pPr>
      <w:r>
        <w:rPr>
          <w:sz w:val="28"/>
          <w:szCs w:val="28"/>
          <w:shd w:fill="FFFFFF" w:val="clear"/>
        </w:rPr>
        <w:t>Опасные явления, происходящие в природе и техносфере, сопровождаются формированием негативных факторов, воздействующих при некоторых условиях на людей, объекты экономики, общество, государство и приводящих к ущербу. Этот ущерб в зависимости от его величины может квалифицироваться как происшествие либо чрезвычайная ситуация соответственно природного и (или) техногенного характера.</w:t>
      </w:r>
    </w:p>
    <w:p>
      <w:pPr>
        <w:pStyle w:val="Normal"/>
        <w:spacing w:lineRule="auto" w:line="276"/>
        <w:ind w:firstLine="547"/>
        <w:jc w:val="both"/>
        <w:rPr>
          <w:sz w:val="28"/>
          <w:szCs w:val="28"/>
        </w:rPr>
      </w:pPr>
      <w:r>
        <w:rPr>
          <w:sz w:val="28"/>
          <w:szCs w:val="28"/>
        </w:rPr>
        <w:t>Правовое регулирование отношений в области защиты населения и территорий от чрезвычайных ситуаций основывается на общепризнанных принципах и нормах международного права и осуществляется Федеральным законом от 21.12.1994 г. №68-ФЗ "О защите населения и территорий от чрезвычайных ситуаций природного и техногенного характера", принимаемыми в соответствии с ним федеральными законами и иными нормативными правовыми актами Российской Федерации, законами и иными нормативными правовыми актами субъектов Российской Федерации. Органы местного самоуправления в пределах своих полномочий могут принимать муниципальные правовые акты, регулирующие отношения, возникающие в связи с защитой населения и территорий от чрезвычайных ситуаций.</w:t>
      </w:r>
    </w:p>
    <w:p>
      <w:pPr>
        <w:pStyle w:val="Normal"/>
        <w:spacing w:lineRule="auto" w:line="276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Село Айдар является административным центром Айдарского сельского поселения Ровеньского района. Айдарское сельское поселение граничит на севере и западе с Вейделевским районом, на востоке с Новоалександровским сельским поселением, Свистовским  сельским поселением, Ржевским сельским поселением, Нагорьевским сельским поселением, на юге с городским поселением «Поселок Ровеньки» и Наголенским сельским поселением. С северо-запада на юг через сельское поселение проходит автодорога территориального значения 1Р-187-17 Новый Оскол – Валуйки – Ровеньки.</w:t>
      </w:r>
    </w:p>
    <w:p>
      <w:pPr>
        <w:pStyle w:val="Normal"/>
        <w:spacing w:lineRule="auto" w:line="276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Рельеф местности представляет волнистую равнину. Наибольшие по высоте возвышенности – платообразные участки водоразделов. Особенностью рельефа местности является наличие большого количества балок и оврагов. </w:t>
      </w:r>
    </w:p>
    <w:p>
      <w:pPr>
        <w:pStyle w:val="Style20"/>
        <w:spacing w:lineRule="auto" w:line="276" w:before="0" w:after="0"/>
        <w:ind w:left="0" w:firstLine="709"/>
        <w:jc w:val="both"/>
        <w:rPr>
          <w:bCs/>
          <w:sz w:val="28"/>
          <w:szCs w:val="26"/>
        </w:rPr>
      </w:pPr>
      <w:r>
        <w:rPr>
          <w:bCs/>
          <w:sz w:val="28"/>
          <w:szCs w:val="26"/>
        </w:rPr>
        <w:t>По физико-географическому районированию территория Ровеньского района к Осколо-Донецкому меловому району и расположена на южных и юго-восточных склонах Средне-Русской возвышенности, расчлененных балками и оврагами.</w:t>
      </w:r>
    </w:p>
    <w:p>
      <w:pPr>
        <w:pStyle w:val="Style20"/>
        <w:spacing w:lineRule="auto" w:line="276" w:before="0" w:after="0"/>
        <w:ind w:left="0" w:firstLine="709"/>
        <w:jc w:val="both"/>
        <w:rPr>
          <w:bCs/>
          <w:sz w:val="28"/>
          <w:szCs w:val="26"/>
        </w:rPr>
      </w:pPr>
      <w:r>
        <w:rPr>
          <w:bCs/>
          <w:sz w:val="28"/>
          <w:szCs w:val="26"/>
        </w:rPr>
        <w:t>Рельеф района представляет довольно высокую сильно расчлененную равнину. Водораздельные пространства изрезаны густой сетью крупных балок, придающих им волнистый характер.</w:t>
      </w:r>
    </w:p>
    <w:p>
      <w:pPr>
        <w:pStyle w:val="Style20"/>
        <w:spacing w:lineRule="auto" w:line="276" w:before="0" w:after="0"/>
        <w:ind w:left="0" w:firstLine="709"/>
        <w:jc w:val="both"/>
        <w:rPr>
          <w:bCs/>
          <w:sz w:val="28"/>
          <w:szCs w:val="26"/>
        </w:rPr>
      </w:pPr>
      <w:r>
        <w:rPr>
          <w:bCs/>
          <w:sz w:val="28"/>
          <w:szCs w:val="26"/>
        </w:rPr>
        <w:t>Река Айдар делит землепользование района на левобережье и правобережье, которые разнятся между собой как по геологическому, так и в геоморфологическом отношении.</w:t>
      </w:r>
    </w:p>
    <w:p>
      <w:pPr>
        <w:pStyle w:val="Normal"/>
        <w:spacing w:lineRule="auto" w:line="276"/>
        <w:ind w:firstLine="708"/>
        <w:jc w:val="both"/>
        <w:rPr>
          <w:bCs/>
          <w:sz w:val="28"/>
          <w:szCs w:val="28"/>
        </w:rPr>
      </w:pPr>
      <w:r>
        <w:rPr>
          <w:rFonts w:eastAsia="TimesNewRoman"/>
          <w:sz w:val="28"/>
          <w:szCs w:val="28"/>
        </w:rPr>
        <w:t>Природные условия и сложившаяся система земледелия способствуют развитию как линейной, так и плоскостной системе смыва почв. Основным природным фактором, определяющим высокие темпы эрозии, является преобладающий склоновый тип рельефа.</w:t>
      </w:r>
    </w:p>
    <w:p>
      <w:pPr>
        <w:pStyle w:val="Style20"/>
        <w:spacing w:lineRule="auto" w:line="276" w:before="0" w:after="0"/>
        <w:ind w:left="0" w:firstLine="709"/>
        <w:jc w:val="both"/>
        <w:rPr>
          <w:bCs/>
          <w:sz w:val="28"/>
          <w:szCs w:val="26"/>
        </w:rPr>
      </w:pPr>
      <w:r>
        <w:rPr>
          <w:bCs/>
          <w:sz w:val="28"/>
          <w:szCs w:val="26"/>
        </w:rPr>
        <w:t>Балки, овраги, изрезавшие территории, делят ее на водоразделы, вершины которых представлены небольшими плато, слегка выпуклыми.</w:t>
      </w:r>
    </w:p>
    <w:p>
      <w:pPr>
        <w:pStyle w:val="Style20"/>
        <w:spacing w:lineRule="auto" w:line="276" w:before="0" w:after="0"/>
        <w:ind w:left="0" w:firstLine="709"/>
        <w:jc w:val="both"/>
        <w:rPr>
          <w:bCs/>
          <w:sz w:val="28"/>
          <w:szCs w:val="26"/>
        </w:rPr>
      </w:pPr>
      <w:r>
        <w:rPr>
          <w:bCs/>
          <w:sz w:val="28"/>
          <w:szCs w:val="26"/>
        </w:rPr>
        <w:t>Склоны водоразделов преимущественно покаты, подверженные различной степени эродированности. Особенно сильно эродированы склоны южной экспозиции.</w:t>
      </w:r>
    </w:p>
    <w:p>
      <w:pPr>
        <w:pStyle w:val="Style20"/>
        <w:spacing w:lineRule="auto" w:line="276" w:before="0" w:after="0"/>
        <w:ind w:left="0" w:firstLine="709"/>
        <w:jc w:val="both"/>
        <w:rPr>
          <w:bCs/>
          <w:sz w:val="28"/>
          <w:szCs w:val="26"/>
        </w:rPr>
      </w:pPr>
      <w:r>
        <w:rPr>
          <w:bCs/>
          <w:sz w:val="28"/>
          <w:szCs w:val="26"/>
        </w:rPr>
        <w:t>Кроме межбалочных водоразделов крупными элементами рельефа на территории района являются обширные балки различной формы.</w:t>
      </w:r>
    </w:p>
    <w:p>
      <w:pPr>
        <w:pStyle w:val="Style20"/>
        <w:spacing w:lineRule="auto" w:line="276" w:before="0" w:after="0"/>
        <w:ind w:left="0" w:firstLine="709"/>
        <w:jc w:val="both"/>
        <w:rPr>
          <w:bCs/>
          <w:sz w:val="28"/>
          <w:szCs w:val="26"/>
        </w:rPr>
      </w:pPr>
      <w:r>
        <w:rPr>
          <w:bCs/>
          <w:sz w:val="28"/>
          <w:szCs w:val="26"/>
        </w:rPr>
        <w:t>Балки в ряде хозяйств имеют большую протяженность при различной ширине днищ. Днища часто эродированы, в них сформировались аллювиально-делювиальные намытые карбонатные и бескарбонатные почвы.</w:t>
      </w:r>
    </w:p>
    <w:p>
      <w:pPr>
        <w:pStyle w:val="Style20"/>
        <w:spacing w:lineRule="auto" w:line="276" w:before="0" w:after="0"/>
        <w:ind w:left="0" w:firstLine="709"/>
        <w:jc w:val="both"/>
        <w:rPr>
          <w:bCs/>
          <w:sz w:val="28"/>
          <w:szCs w:val="26"/>
        </w:rPr>
      </w:pPr>
      <w:r>
        <w:rPr>
          <w:bCs/>
          <w:sz w:val="28"/>
          <w:szCs w:val="26"/>
        </w:rPr>
        <w:t>Берега балок различной крутизны, от пологих до крутых, а местами и обрывистые. на склонах балок на территории района часто встречаются размывы, оползни, выходы коренных пород на поверхность.</w:t>
      </w:r>
    </w:p>
    <w:p>
      <w:pPr>
        <w:pStyle w:val="Style20"/>
        <w:spacing w:lineRule="auto" w:line="276" w:before="0" w:after="0"/>
        <w:ind w:left="0" w:firstLine="709"/>
        <w:jc w:val="both"/>
        <w:rPr>
          <w:bCs/>
          <w:sz w:val="28"/>
          <w:szCs w:val="26"/>
        </w:rPr>
      </w:pPr>
      <w:r>
        <w:rPr>
          <w:bCs/>
          <w:sz w:val="28"/>
          <w:szCs w:val="26"/>
        </w:rPr>
        <w:t>Гидрографический режим подземных вод обусловлен характером рельефа и геологическим строением местности.</w:t>
      </w:r>
    </w:p>
    <w:p>
      <w:pPr>
        <w:pStyle w:val="Style20"/>
        <w:spacing w:lineRule="auto" w:line="276" w:before="0" w:after="0"/>
        <w:ind w:left="0" w:firstLine="709"/>
        <w:jc w:val="both"/>
        <w:rPr>
          <w:bCs/>
          <w:sz w:val="28"/>
          <w:szCs w:val="26"/>
        </w:rPr>
      </w:pPr>
      <w:r>
        <w:rPr>
          <w:bCs/>
          <w:sz w:val="28"/>
          <w:szCs w:val="26"/>
        </w:rPr>
        <w:t>Гидрографическую сеть района образуют постоянно действующие реки, ручьи, а также временные водотоки, действующие только в период весеннего снегостояния или после выпадения интенсивных ливневых дождей.</w:t>
      </w:r>
    </w:p>
    <w:p>
      <w:pPr>
        <w:pStyle w:val="Style20"/>
        <w:spacing w:lineRule="auto" w:line="276" w:before="0" w:after="0"/>
        <w:ind w:left="0" w:firstLine="709"/>
        <w:jc w:val="both"/>
        <w:rPr>
          <w:bCs/>
          <w:sz w:val="28"/>
          <w:szCs w:val="26"/>
        </w:rPr>
      </w:pPr>
      <w:r>
        <w:rPr>
          <w:bCs/>
          <w:sz w:val="28"/>
          <w:szCs w:val="26"/>
        </w:rPr>
        <w:t xml:space="preserve">Самая большая река в районе – Айдар. Длина ее около 35 км, ширина русла, в основном 5-10м, но в отдельных местах доходит до 50м. Айдар имеет рад притоков – р.Лозная, р.Фоминка, р.Нагольная на юге района река Серебрянка и др., более мелкие. </w:t>
      </w:r>
    </w:p>
    <w:p>
      <w:pPr>
        <w:pStyle w:val="Style20"/>
        <w:spacing w:lineRule="auto" w:line="276" w:before="0" w:after="0"/>
        <w:ind w:left="0"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Питание рек района осуществляется за счет снеговых, дождевых и грунтовых вод. В районе имеется большое количество водоемов. Пруды расположены, в основном, в вершинах балок, в местах, удобных для устройства земляной платины.</w:t>
      </w:r>
    </w:p>
    <w:p>
      <w:pPr>
        <w:pStyle w:val="Style20"/>
        <w:spacing w:lineRule="auto" w:line="276" w:before="0" w:after="0"/>
        <w:ind w:left="0"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Болота на территории района занимают небольшую площадь. Располагаются они преимущественно по пониженным днищам речных долин.</w:t>
      </w:r>
    </w:p>
    <w:p>
      <w:pPr>
        <w:pStyle w:val="Style20"/>
        <w:spacing w:lineRule="auto" w:line="276" w:before="0" w:after="0"/>
        <w:ind w:left="0"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Климат Ровеньского района характеризуется теплым, часто засушливым летом и сравнительно холодной зимой.</w:t>
      </w:r>
    </w:p>
    <w:p>
      <w:pPr>
        <w:pStyle w:val="Style20"/>
        <w:spacing w:lineRule="auto" w:line="276" w:before="0" w:after="0"/>
        <w:ind w:left="0"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По сумме температур выше 10° и количеству осадков за период с температурами выше 10° Ровеньской район расположен в юго-восточном агроклиматическом районе Белгородской области. Сумма средних суточных температур выше 10° составляет 2600-2800°.</w:t>
      </w:r>
    </w:p>
    <w:p>
      <w:pPr>
        <w:pStyle w:val="Style20"/>
        <w:spacing w:lineRule="auto" w:line="276" w:before="0" w:after="0"/>
        <w:ind w:left="0"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</w:r>
    </w:p>
    <w:p>
      <w:pPr>
        <w:pStyle w:val="Style20"/>
        <w:spacing w:lineRule="auto" w:line="276" w:before="0" w:after="0"/>
        <w:ind w:left="0"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</w:r>
    </w:p>
    <w:p>
      <w:pPr>
        <w:pStyle w:val="Style20"/>
        <w:spacing w:lineRule="auto" w:line="276" w:before="0" w:after="0"/>
        <w:ind w:left="0"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Средние месячные и годовая температуры воздуха представлены в таблице:</w:t>
      </w:r>
    </w:p>
    <w:tbl>
      <w:tblPr>
        <w:tblStyle w:val="10"/>
        <w:tblW w:w="10461" w:type="dxa"/>
        <w:jc w:val="left"/>
        <w:tblInd w:w="-459" w:type="dxa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59"/>
        <w:gridCol w:w="685"/>
        <w:gridCol w:w="685"/>
        <w:gridCol w:w="685"/>
        <w:gridCol w:w="684"/>
        <w:gridCol w:w="685"/>
        <w:gridCol w:w="684"/>
        <w:gridCol w:w="685"/>
        <w:gridCol w:w="685"/>
        <w:gridCol w:w="685"/>
        <w:gridCol w:w="684"/>
        <w:gridCol w:w="685"/>
        <w:gridCol w:w="684"/>
        <w:gridCol w:w="685"/>
      </w:tblGrid>
      <w:tr>
        <w:trPr>
          <w:trHeight w:val="374" w:hRule="atLeast"/>
        </w:trPr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pct10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Месяцы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pct10"/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I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pct10"/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II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pct10"/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III</w:t>
            </w:r>
          </w:p>
        </w:tc>
        <w:tc>
          <w:tcPr>
            <w:tcW w:w="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pct10"/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IV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pct10"/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V</w:t>
            </w:r>
          </w:p>
        </w:tc>
        <w:tc>
          <w:tcPr>
            <w:tcW w:w="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pct10"/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VI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pct10"/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VII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pct10"/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VIII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pct10"/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IX</w:t>
            </w:r>
          </w:p>
        </w:tc>
        <w:tc>
          <w:tcPr>
            <w:tcW w:w="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pct10"/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X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pct10"/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XI</w:t>
            </w:r>
          </w:p>
        </w:tc>
        <w:tc>
          <w:tcPr>
            <w:tcW w:w="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pct10"/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XII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pct10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Ср. годовая</w:t>
            </w:r>
          </w:p>
        </w:tc>
      </w:tr>
      <w:tr>
        <w:trPr>
          <w:trHeight w:val="766" w:hRule="atLeast"/>
        </w:trPr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Средняя температура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-8,7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-8,8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-3,5</w:t>
            </w:r>
          </w:p>
        </w:tc>
        <w:tc>
          <w:tcPr>
            <w:tcW w:w="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6,2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14,8</w:t>
            </w:r>
          </w:p>
        </w:tc>
        <w:tc>
          <w:tcPr>
            <w:tcW w:w="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18,0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20,4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19,2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13,4</w:t>
            </w:r>
          </w:p>
        </w:tc>
        <w:tc>
          <w:tcPr>
            <w:tcW w:w="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6,7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-0,8</w:t>
            </w:r>
          </w:p>
        </w:tc>
        <w:tc>
          <w:tcPr>
            <w:tcW w:w="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-6,6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lineRule="auto" w:line="276"/>
              <w:ind w:left="-74" w:right="-166" w:hanging="0"/>
              <w:jc w:val="both"/>
              <w:rPr/>
            </w:pPr>
            <w:r>
              <w:rPr/>
              <w:t>+5,85</w:t>
            </w:r>
          </w:p>
        </w:tc>
      </w:tr>
    </w:tbl>
    <w:p>
      <w:pPr>
        <w:pStyle w:val="Style20"/>
        <w:spacing w:lineRule="auto" w:line="276" w:before="0" w:after="0"/>
        <w:ind w:left="0" w:firstLine="709"/>
        <w:jc w:val="both"/>
        <w:rPr>
          <w:bCs/>
          <w:sz w:val="28"/>
          <w:szCs w:val="26"/>
        </w:rPr>
      </w:pPr>
      <w:r>
        <w:rPr>
          <w:bCs/>
          <w:sz w:val="28"/>
          <w:szCs w:val="26"/>
        </w:rPr>
        <w:t>Наиболее теплый месяц июль (+20,4), наиболее холодный  февраль (-8,8)</w:t>
      </w:r>
    </w:p>
    <w:p>
      <w:pPr>
        <w:pStyle w:val="Style20"/>
        <w:spacing w:lineRule="auto" w:line="276" w:before="0" w:after="0"/>
        <w:ind w:left="0" w:firstLine="709"/>
        <w:jc w:val="both"/>
        <w:rPr>
          <w:bCs/>
          <w:sz w:val="28"/>
          <w:szCs w:val="26"/>
        </w:rPr>
      </w:pPr>
      <w:r>
        <w:rPr>
          <w:bCs/>
          <w:sz w:val="28"/>
          <w:szCs w:val="26"/>
        </w:rPr>
        <w:t>Среднегодовое количество осадков по М/СТ Ровеньки достигает 490 мм, а за период с температурой больше 10° выпадает 270 мм, испаряемость за этот период составляет 510мм.</w:t>
      </w:r>
    </w:p>
    <w:p>
      <w:pPr>
        <w:pStyle w:val="Style20"/>
        <w:spacing w:lineRule="auto" w:line="276" w:before="0" w:after="0"/>
        <w:ind w:left="0" w:firstLine="709"/>
        <w:jc w:val="both"/>
        <w:rPr>
          <w:bCs/>
          <w:sz w:val="28"/>
          <w:szCs w:val="26"/>
        </w:rPr>
      </w:pPr>
      <w:r>
        <w:rPr>
          <w:bCs/>
          <w:sz w:val="28"/>
          <w:szCs w:val="26"/>
        </w:rPr>
        <w:t>В ниже приведенной таблице дано среднемесячное количество осадков:</w:t>
      </w:r>
    </w:p>
    <w:tbl>
      <w:tblPr>
        <w:tblStyle w:val="10"/>
        <w:tblW w:w="10461" w:type="dxa"/>
        <w:jc w:val="left"/>
        <w:tblInd w:w="-459" w:type="dxa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59"/>
        <w:gridCol w:w="685"/>
        <w:gridCol w:w="685"/>
        <w:gridCol w:w="685"/>
        <w:gridCol w:w="684"/>
        <w:gridCol w:w="685"/>
        <w:gridCol w:w="684"/>
        <w:gridCol w:w="685"/>
        <w:gridCol w:w="685"/>
        <w:gridCol w:w="685"/>
        <w:gridCol w:w="684"/>
        <w:gridCol w:w="685"/>
        <w:gridCol w:w="684"/>
        <w:gridCol w:w="685"/>
      </w:tblGrid>
      <w:tr>
        <w:trPr>
          <w:trHeight w:val="374" w:hRule="atLeast"/>
        </w:trPr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pct10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Месяцы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pct10"/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I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pct10"/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II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pct10"/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III</w:t>
            </w:r>
          </w:p>
        </w:tc>
        <w:tc>
          <w:tcPr>
            <w:tcW w:w="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pct10"/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IV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pct10"/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V</w:t>
            </w:r>
          </w:p>
        </w:tc>
        <w:tc>
          <w:tcPr>
            <w:tcW w:w="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pct10"/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VI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pct10"/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VII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pct10"/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VIII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pct10"/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IX</w:t>
            </w:r>
          </w:p>
        </w:tc>
        <w:tc>
          <w:tcPr>
            <w:tcW w:w="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pct10"/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X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pct10"/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XI</w:t>
            </w:r>
          </w:p>
        </w:tc>
        <w:tc>
          <w:tcPr>
            <w:tcW w:w="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pct10"/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XII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pct10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Ср. годовая</w:t>
            </w:r>
          </w:p>
        </w:tc>
      </w:tr>
      <w:tr>
        <w:trPr>
          <w:trHeight w:val="766" w:hRule="atLeast"/>
        </w:trPr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Среднее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29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24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28</w:t>
            </w:r>
          </w:p>
        </w:tc>
        <w:tc>
          <w:tcPr>
            <w:tcW w:w="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33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50</w:t>
            </w:r>
          </w:p>
        </w:tc>
        <w:tc>
          <w:tcPr>
            <w:tcW w:w="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68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61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57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35</w:t>
            </w:r>
          </w:p>
        </w:tc>
        <w:tc>
          <w:tcPr>
            <w:tcW w:w="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38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37</w:t>
            </w:r>
          </w:p>
        </w:tc>
        <w:tc>
          <w:tcPr>
            <w:tcW w:w="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34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494</w:t>
            </w:r>
          </w:p>
        </w:tc>
      </w:tr>
    </w:tbl>
    <w:p>
      <w:pPr>
        <w:pStyle w:val="Style20"/>
        <w:spacing w:lineRule="auto" w:line="276" w:before="0" w:after="0"/>
        <w:ind w:left="0" w:firstLine="709"/>
        <w:jc w:val="both"/>
        <w:rPr>
          <w:bCs/>
        </w:rPr>
      </w:pPr>
      <w:r>
        <w:rPr>
          <w:bCs/>
        </w:rPr>
      </w:r>
    </w:p>
    <w:p>
      <w:pPr>
        <w:pStyle w:val="Style20"/>
        <w:spacing w:lineRule="auto" w:line="276" w:before="0" w:after="0"/>
        <w:ind w:left="0" w:firstLine="709"/>
        <w:jc w:val="both"/>
        <w:rPr>
          <w:bCs/>
          <w:sz w:val="28"/>
          <w:szCs w:val="26"/>
        </w:rPr>
      </w:pPr>
      <w:r>
        <w:rPr>
          <w:bCs/>
          <w:sz w:val="28"/>
          <w:szCs w:val="26"/>
        </w:rPr>
        <w:t>Как видно из таблицы наибольшее количество осадков приходится на летний период -186 мм, совпадающий с максимальным ростом сельскохозяйственных культур, наименьшее в зимний период - 87 мм.</w:t>
      </w:r>
    </w:p>
    <w:p>
      <w:pPr>
        <w:pStyle w:val="Style20"/>
        <w:spacing w:lineRule="auto" w:line="276" w:before="0" w:after="0"/>
        <w:ind w:left="0" w:firstLine="709"/>
        <w:jc w:val="both"/>
        <w:rPr>
          <w:bCs/>
          <w:sz w:val="28"/>
          <w:szCs w:val="26"/>
        </w:rPr>
      </w:pPr>
      <w:r>
        <w:rPr>
          <w:bCs/>
          <w:sz w:val="28"/>
          <w:szCs w:val="26"/>
        </w:rPr>
        <w:t>Большое значение для сельскохозяйственных культур имеет ветер.</w:t>
      </w:r>
    </w:p>
    <w:p>
      <w:pPr>
        <w:pStyle w:val="Style20"/>
        <w:spacing w:lineRule="auto" w:line="276" w:before="0" w:after="0"/>
        <w:ind w:left="0" w:firstLine="709"/>
        <w:jc w:val="both"/>
        <w:rPr>
          <w:bCs/>
          <w:sz w:val="28"/>
          <w:szCs w:val="26"/>
        </w:rPr>
      </w:pPr>
      <w:r>
        <w:rPr>
          <w:bCs/>
          <w:sz w:val="28"/>
          <w:szCs w:val="26"/>
        </w:rPr>
        <w:t>В таблице приводится число дней с сильным ветром:</w:t>
      </w:r>
    </w:p>
    <w:tbl>
      <w:tblPr>
        <w:tblStyle w:val="10"/>
        <w:tblW w:w="10461" w:type="dxa"/>
        <w:jc w:val="left"/>
        <w:tblInd w:w="-459" w:type="dxa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59"/>
        <w:gridCol w:w="685"/>
        <w:gridCol w:w="685"/>
        <w:gridCol w:w="685"/>
        <w:gridCol w:w="684"/>
        <w:gridCol w:w="685"/>
        <w:gridCol w:w="684"/>
        <w:gridCol w:w="685"/>
        <w:gridCol w:w="685"/>
        <w:gridCol w:w="685"/>
        <w:gridCol w:w="684"/>
        <w:gridCol w:w="685"/>
        <w:gridCol w:w="684"/>
        <w:gridCol w:w="685"/>
      </w:tblGrid>
      <w:tr>
        <w:trPr>
          <w:trHeight w:val="374" w:hRule="atLeast"/>
        </w:trPr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pct10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Месяцы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pct10"/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I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pct10"/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II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pct10"/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III</w:t>
            </w:r>
          </w:p>
        </w:tc>
        <w:tc>
          <w:tcPr>
            <w:tcW w:w="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pct10"/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IV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pct10"/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V</w:t>
            </w:r>
          </w:p>
        </w:tc>
        <w:tc>
          <w:tcPr>
            <w:tcW w:w="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pct10"/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VI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pct10"/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VII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pct10"/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VIII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pct10"/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IX</w:t>
            </w:r>
          </w:p>
        </w:tc>
        <w:tc>
          <w:tcPr>
            <w:tcW w:w="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pct10"/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X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pct10"/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XI</w:t>
            </w:r>
          </w:p>
        </w:tc>
        <w:tc>
          <w:tcPr>
            <w:tcW w:w="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pct10"/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XII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pct10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За год</w:t>
            </w:r>
          </w:p>
        </w:tc>
      </w:tr>
      <w:tr>
        <w:trPr>
          <w:trHeight w:val="766" w:hRule="atLeast"/>
        </w:trPr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Число дней с ветром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0,8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1,4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1,1</w:t>
            </w:r>
          </w:p>
        </w:tc>
        <w:tc>
          <w:tcPr>
            <w:tcW w:w="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0,6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0,4</w:t>
            </w:r>
          </w:p>
        </w:tc>
        <w:tc>
          <w:tcPr>
            <w:tcW w:w="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0,4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0,4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0,4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0,3</w:t>
            </w:r>
          </w:p>
        </w:tc>
        <w:tc>
          <w:tcPr>
            <w:tcW w:w="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0,2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0,5</w:t>
            </w:r>
          </w:p>
        </w:tc>
        <w:tc>
          <w:tcPr>
            <w:tcW w:w="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1,1</w:t>
            </w:r>
          </w:p>
        </w:tc>
        <w:tc>
          <w:tcPr>
            <w:tcW w:w="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spacing w:lineRule="auto" w:line="276"/>
              <w:jc w:val="both"/>
              <w:rPr/>
            </w:pPr>
            <w:r>
              <w:rPr/>
              <w:t>7,6</w:t>
            </w:r>
          </w:p>
        </w:tc>
      </w:tr>
    </w:tbl>
    <w:p>
      <w:pPr>
        <w:pStyle w:val="Normal"/>
        <w:spacing w:lineRule="auto" w:line="276"/>
        <w:ind w:firstLine="709"/>
        <w:jc w:val="both"/>
        <w:rPr>
          <w:sz w:val="28"/>
          <w:szCs w:val="28"/>
        </w:rPr>
      </w:pPr>
      <w:r>
        <w:rPr>
          <w:bCs/>
          <w:sz w:val="28"/>
          <w:szCs w:val="26"/>
        </w:rPr>
        <w:t xml:space="preserve">В целом Айдарское поселение </w:t>
      </w:r>
      <w:r>
        <w:rPr>
          <w:sz w:val="28"/>
          <w:szCs w:val="28"/>
        </w:rPr>
        <w:t>располагается в достаточно спокойной (относительно природных катастроф) зоне. К</w:t>
      </w:r>
      <w:r>
        <w:rPr>
          <w:bCs/>
          <w:sz w:val="28"/>
          <w:szCs w:val="26"/>
        </w:rPr>
        <w:t>лимат района характеризуется континентальностью, значительной продолжительностью безморозного периода, достаточным годовым количеством осадков и тепла, что дает возможность возделывать ценные сельскохозяйственные культуры и плодово-ягодные растения</w:t>
      </w:r>
      <w:r>
        <w:rPr>
          <w:sz w:val="28"/>
          <w:szCs w:val="28"/>
        </w:rPr>
        <w:t>.</w:t>
      </w:r>
    </w:p>
    <w:p>
      <w:pPr>
        <w:pStyle w:val="Qowtstl"/>
        <w:shd w:val="clear" w:color="auto" w:fill="FFFFFF"/>
        <w:spacing w:lineRule="auto" w:line="276" w:beforeAutospacing="0" w:before="0" w:afterAutospacing="0" w:after="0"/>
        <w:ind w:firstLine="851"/>
        <w:jc w:val="both"/>
        <w:rPr>
          <w:sz w:val="28"/>
        </w:rPr>
      </w:pPr>
      <w:r>
        <w:rPr>
          <w:sz w:val="28"/>
        </w:rPr>
        <w:t xml:space="preserve">Однако усиливающееся воздействие человеческого общества на природную среду может привести к сложным проявлениям. </w:t>
      </w:r>
    </w:p>
    <w:p>
      <w:pPr>
        <w:pStyle w:val="Qowtstl"/>
        <w:shd w:val="clear" w:color="auto" w:fill="FFFFFF"/>
        <w:spacing w:lineRule="auto" w:line="276" w:beforeAutospacing="0" w:before="0" w:afterAutospacing="0" w:after="0"/>
        <w:ind w:firstLine="851"/>
        <w:jc w:val="both"/>
        <w:rPr>
          <w:bCs/>
          <w:sz w:val="32"/>
          <w:szCs w:val="26"/>
        </w:rPr>
      </w:pPr>
      <w:r>
        <w:rPr>
          <w:sz w:val="28"/>
        </w:rPr>
        <w:t>На территории населенных пунктов поселения имели место пожары, ливневые дожди с градом, ураганный ветер, заморозки в период вегетации и созревания сельскохозяйственных культур. В весенне-летний период наибольшую опасность представляют половодья в поймах рек и ручьев, а также пожары.</w:t>
      </w:r>
    </w:p>
    <w:p>
      <w:pPr>
        <w:pStyle w:val="Normal"/>
        <w:spacing w:lineRule="auto" w:line="276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Климат умеренно-континентальный. Среднегодовая температура воздуха составляет +6,2 градусов. Продолжительность теплого периода 234 дня, холодного – 131 день. Среднегодовое количество осадков 275 мм.</w:t>
      </w:r>
    </w:p>
    <w:p>
      <w:pPr>
        <w:pStyle w:val="Normal"/>
        <w:spacing w:lineRule="auto" w:line="276"/>
        <w:ind w:firstLine="708"/>
        <w:jc w:val="both"/>
        <w:rPr>
          <w:sz w:val="28"/>
          <w:szCs w:val="23"/>
        </w:rPr>
      </w:pPr>
      <w:r>
        <w:rPr>
          <w:rStyle w:val="Blk"/>
          <w:sz w:val="28"/>
          <w:szCs w:val="23"/>
        </w:rPr>
        <w:t>Нормативное определение чрезвычайной ситуации приведено в Федеральном законе от 21.12.1994 г. №68-ФЗ "О защите населения и территорий от чрезвычайных ситуаций природного и техногенного характера":</w:t>
      </w:r>
    </w:p>
    <w:p>
      <w:pPr>
        <w:pStyle w:val="Normal"/>
        <w:tabs>
          <w:tab w:val="clear" w:pos="708"/>
          <w:tab w:val="left" w:pos="567" w:leader="none"/>
        </w:tabs>
        <w:spacing w:lineRule="auto" w:line="276"/>
        <w:ind w:firstLine="709"/>
        <w:jc w:val="both"/>
        <w:rPr>
          <w:sz w:val="36"/>
          <w:szCs w:val="28"/>
        </w:rPr>
      </w:pPr>
      <w:r>
        <w:rPr>
          <w:sz w:val="28"/>
          <w:szCs w:val="23"/>
        </w:rPr>
        <w:t>Чрезвычайная ситуация - это обстановка на определенной территории, сложившаяся в результате аварии, опасного природного явления, катастрофы, стихийного или иного бедствия, которые могут повлечь или повлекли за собой человеческие жертвы, ущерб здоровью людей или окружающей среде, значительные материальные потери и нарушение условий жизнедеятельности людей.</w:t>
      </w:r>
    </w:p>
    <w:p>
      <w:pPr>
        <w:pStyle w:val="Normal"/>
        <w:tabs>
          <w:tab w:val="clear" w:pos="708"/>
          <w:tab w:val="left" w:pos="567" w:leader="none"/>
        </w:tabs>
        <w:spacing w:lineRule="auto" w:line="276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Термины и определения понятий в области безопасности в природных чрезвычайных ситуациях установлены ГОСТ Р 22.0.03-95                                                           дата введения 01.07.1996 г.</w:t>
      </w:r>
    </w:p>
    <w:p>
      <w:pPr>
        <w:pStyle w:val="Normal"/>
        <w:tabs>
          <w:tab w:val="clear" w:pos="708"/>
          <w:tab w:val="left" w:pos="567" w:leader="none"/>
        </w:tabs>
        <w:spacing w:lineRule="auto" w:line="276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Природная чрезвычайная ситуация (природная ЧС) – обстановка на определенной территории или акватории, сложившаяся в результате возникновения источника природной чрезвычайной ситуации, который может повлечь или повлек за собой человеческие жертвы, ущерб здоровью людей и (или) окружающей природной среде, значительные материальные потери и нарушение условий жизнедеятельности людей.</w:t>
      </w:r>
    </w:p>
    <w:p>
      <w:pPr>
        <w:pStyle w:val="Normal"/>
        <w:tabs>
          <w:tab w:val="clear" w:pos="708"/>
          <w:tab w:val="left" w:pos="567" w:leader="none"/>
        </w:tabs>
        <w:spacing w:lineRule="auto" w:line="276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Возможные чрезвычайные ситуации природного характера на территории Айдарского сельского поселения:</w:t>
      </w:r>
    </w:p>
    <w:p>
      <w:pPr>
        <w:pStyle w:val="ListParagraph"/>
        <w:numPr>
          <w:ilvl w:val="0"/>
          <w:numId w:val="12"/>
        </w:numPr>
        <w:tabs>
          <w:tab w:val="clear" w:pos="708"/>
          <w:tab w:val="left" w:pos="993" w:leader="none"/>
        </w:tabs>
        <w:spacing w:before="0" w:after="0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Опасное гидрологическое явление и процесс - событие гидрологического происхождения или результат гидрологических процессов, возникающих под действием различных природных или гидродинамических факторов, или их сочетаний, оказывающих поражающее воздействие на людей, сельскохозяйственных животных и растения, объекты экономики и окружающую природную среду.</w:t>
      </w:r>
    </w:p>
    <w:p>
      <w:pPr>
        <w:pStyle w:val="ListParagraph"/>
        <w:tabs>
          <w:tab w:val="clear" w:pos="708"/>
          <w:tab w:val="left" w:pos="567" w:leader="none"/>
        </w:tabs>
        <w:spacing w:before="0" w:after="0"/>
        <w:ind w:left="0" w:firstLine="720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территории населенных пунктов Айдарского сельского поселения протекают: река Айдар и впадающие в неё река Фоминка и ручей Кулаков. На реке Фоминке и ручье Кулаков обустроены гидротехнические сооружения и образованы водохранилища в непосредственной близости с населенными пунктами с.Пристень и с.Айдар. Данные факторы несут в себе риски наводнений, половодий, паводков.</w:t>
      </w:r>
    </w:p>
    <w:p>
      <w:pPr>
        <w:pStyle w:val="ListParagraph"/>
        <w:numPr>
          <w:ilvl w:val="1"/>
          <w:numId w:val="12"/>
        </w:numPr>
        <w:tabs>
          <w:tab w:val="clear" w:pos="708"/>
          <w:tab w:val="left" w:pos="1134" w:leader="none"/>
        </w:tabs>
        <w:spacing w:before="0" w:after="0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Наводнение – затопление территории водой, являющееся стихийным бедствием. Наводнение может происходить в результате подъема уровня воды во время половодья или паводка, при заторе, зажоре, вследствие нагона в устье реки, а также при прорыве гидротехнических сооружений.</w:t>
      </w:r>
    </w:p>
    <w:p>
      <w:pPr>
        <w:pStyle w:val="ListParagraph"/>
        <w:numPr>
          <w:ilvl w:val="1"/>
          <w:numId w:val="12"/>
        </w:numPr>
        <w:tabs>
          <w:tab w:val="clear" w:pos="708"/>
          <w:tab w:val="left" w:pos="1134" w:leader="none"/>
        </w:tabs>
        <w:spacing w:before="0" w:after="0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pacing w:val="2"/>
          <w:sz w:val="28"/>
          <w:szCs w:val="28"/>
          <w:shd w:fill="FFFFFF" w:val="clear"/>
        </w:rPr>
        <w:t>Половодье - фаза водного режима реки, ежегодно повторяющаяся в данных климатических условиях в один и тот же сезон, характеризующаяся наибольшей водностью, высоким и длительным подъемом уровня воды, и вызываемая снеготаянием или совместным таянием снега и ледников. Различают половодья весеннее, весенне-летнее и летнее.</w:t>
      </w:r>
    </w:p>
    <w:p>
      <w:pPr>
        <w:pStyle w:val="ListParagraph"/>
        <w:numPr>
          <w:ilvl w:val="1"/>
          <w:numId w:val="12"/>
        </w:numPr>
        <w:tabs>
          <w:tab w:val="clear" w:pos="708"/>
          <w:tab w:val="left" w:pos="1134" w:leader="none"/>
        </w:tabs>
        <w:spacing w:before="0" w:after="0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pacing w:val="2"/>
          <w:sz w:val="28"/>
          <w:szCs w:val="28"/>
          <w:shd w:fill="FFFFFF" w:val="clear"/>
        </w:rPr>
        <w:t>Паводок - фаза водного режима реки, которая может многократно повторяться в различные сезоны года, характеризуется интенсивным обычно кратковременным увеличением расходов и уровней воды и вызывается дождями или снеготаянием во время оттепелей.</w:t>
      </w:r>
    </w:p>
    <w:p>
      <w:pPr>
        <w:pStyle w:val="ListParagraph"/>
        <w:numPr>
          <w:ilvl w:val="0"/>
          <w:numId w:val="12"/>
        </w:numPr>
        <w:tabs>
          <w:tab w:val="clear" w:pos="708"/>
          <w:tab w:val="left" w:pos="993" w:leader="none"/>
        </w:tabs>
        <w:spacing w:before="0" w:after="0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pacing w:val="2"/>
          <w:sz w:val="28"/>
          <w:szCs w:val="28"/>
          <w:shd w:fill="FFFFFF" w:val="clear"/>
        </w:rPr>
        <w:t xml:space="preserve">Опасные метеорологические явления и процессы - </w:t>
      </w:r>
      <w:r>
        <w:rPr>
          <w:rFonts w:ascii="Times New Roman" w:hAnsi="Times New Roman"/>
          <w:sz w:val="28"/>
          <w:szCs w:val="28"/>
        </w:rPr>
        <w:t>природные процессы и явления, возникающие в атмосфере под действием различных природных факторов или их сочетаний, оказывающие или могущие оказать поражающее воздействие на людей, сельскохозяйственных животных и растения, объекты экономики и окружающую природную среду.</w:t>
      </w:r>
    </w:p>
    <w:p>
      <w:pPr>
        <w:pStyle w:val="ListParagraph"/>
        <w:numPr>
          <w:ilvl w:val="1"/>
          <w:numId w:val="12"/>
        </w:numPr>
        <w:tabs>
          <w:tab w:val="clear" w:pos="708"/>
          <w:tab w:val="left" w:pos="1276" w:leader="none"/>
        </w:tabs>
        <w:spacing w:before="0" w:after="0"/>
        <w:ind w:left="0" w:firstLine="720"/>
        <w:contextualSpacing/>
        <w:jc w:val="both"/>
        <w:rPr>
          <w:rFonts w:ascii="Times New Roman" w:hAnsi="Times New Roman"/>
          <w:sz w:val="36"/>
          <w:szCs w:val="28"/>
        </w:rPr>
      </w:pPr>
      <w:r>
        <w:rPr>
          <w:rFonts w:ascii="Times New Roman" w:hAnsi="Times New Roman"/>
          <w:sz w:val="28"/>
        </w:rPr>
        <w:t>Сильный ветер - движение воздуха относительно земной поверхности со скоростью или горизонтальной составляющей свыше 14 м/с.</w:t>
      </w:r>
    </w:p>
    <w:p>
      <w:pPr>
        <w:pStyle w:val="ListParagraph"/>
        <w:numPr>
          <w:ilvl w:val="1"/>
          <w:numId w:val="12"/>
        </w:numPr>
        <w:tabs>
          <w:tab w:val="clear" w:pos="708"/>
          <w:tab w:val="left" w:pos="1276" w:leader="none"/>
        </w:tabs>
        <w:spacing w:before="0" w:after="0"/>
        <w:ind w:left="0" w:firstLine="720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Ураган - ветер разрушительной силы и значительной продолжительности. скорость которого превышает 32 м/с.</w:t>
      </w:r>
    </w:p>
    <w:p>
      <w:pPr>
        <w:pStyle w:val="ListParagraph"/>
        <w:numPr>
          <w:ilvl w:val="1"/>
          <w:numId w:val="12"/>
        </w:numPr>
        <w:tabs>
          <w:tab w:val="clear" w:pos="708"/>
          <w:tab w:val="left" w:pos="1276" w:leader="none"/>
        </w:tabs>
        <w:spacing w:before="0" w:after="0"/>
        <w:ind w:left="0" w:firstLine="720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Шквал - резкое кратковременное усиление ветра до 20—30 м/с и выше, сопровождающееся изменением его направления, связанное с конвективными процессами.</w:t>
      </w:r>
    </w:p>
    <w:p>
      <w:pPr>
        <w:pStyle w:val="ListParagraph"/>
        <w:numPr>
          <w:ilvl w:val="1"/>
          <w:numId w:val="12"/>
        </w:numPr>
        <w:tabs>
          <w:tab w:val="clear" w:pos="708"/>
          <w:tab w:val="left" w:pos="1276" w:leader="none"/>
        </w:tabs>
        <w:spacing w:before="0" w:after="0"/>
        <w:ind w:left="0" w:firstLine="720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Продолжительный дождь - жидкие атмосферные осадки, выпадающие непрерывно или почти непрерывно в течение нескольких суток, могущие вызвать паводки, затопление и подтопление.</w:t>
      </w:r>
    </w:p>
    <w:p>
      <w:pPr>
        <w:pStyle w:val="ListParagraph"/>
        <w:numPr>
          <w:ilvl w:val="1"/>
          <w:numId w:val="12"/>
        </w:numPr>
        <w:tabs>
          <w:tab w:val="clear" w:pos="708"/>
          <w:tab w:val="left" w:pos="1276" w:leader="none"/>
        </w:tabs>
        <w:spacing w:before="0" w:after="0"/>
        <w:ind w:left="0" w:firstLine="720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Гроза - атмосферное явление, связанное с развитием мощных кучево-дождевых облаков, сопровождающееся многократными электрическими разрядами между облаками и земной поверхностью, звуковыми явлениями, сильными осадками, нередко с градом.</w:t>
      </w:r>
    </w:p>
    <w:p>
      <w:pPr>
        <w:pStyle w:val="ListParagraph"/>
        <w:numPr>
          <w:ilvl w:val="1"/>
          <w:numId w:val="12"/>
        </w:numPr>
        <w:tabs>
          <w:tab w:val="clear" w:pos="708"/>
          <w:tab w:val="left" w:pos="1276" w:leader="none"/>
        </w:tabs>
        <w:spacing w:before="0" w:after="0"/>
        <w:ind w:left="0" w:firstLine="720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Ливень - кратковременные атмосферные осадки большой интенсивности, обычно в виде дождя или снега.</w:t>
      </w:r>
    </w:p>
    <w:p>
      <w:pPr>
        <w:pStyle w:val="ListParagraph"/>
        <w:numPr>
          <w:ilvl w:val="1"/>
          <w:numId w:val="12"/>
        </w:numPr>
        <w:tabs>
          <w:tab w:val="clear" w:pos="708"/>
          <w:tab w:val="left" w:pos="1276" w:leader="none"/>
        </w:tabs>
        <w:spacing w:before="0" w:after="0"/>
        <w:ind w:left="0" w:firstLine="720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Град - атмосферные осадки, выпадающие в теплое время года, в виде частичек плотного льда диаметром от 5 мм до 15 см, обычно вместе с ливневым дождем при грозе.</w:t>
      </w:r>
    </w:p>
    <w:p>
      <w:pPr>
        <w:pStyle w:val="ListParagraph"/>
        <w:numPr>
          <w:ilvl w:val="1"/>
          <w:numId w:val="12"/>
        </w:numPr>
        <w:tabs>
          <w:tab w:val="clear" w:pos="708"/>
          <w:tab w:val="left" w:pos="1134" w:leader="none"/>
        </w:tabs>
        <w:spacing w:before="0" w:after="0"/>
        <w:ind w:left="0" w:firstLine="720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Снег - твердые атмосферные осадки, состоящие из ледяных кристаллов или снежинок различной формы, выпадающих из облаков при температуре воздуха ниже 0 °С.</w:t>
      </w:r>
    </w:p>
    <w:p>
      <w:pPr>
        <w:pStyle w:val="ListParagraph"/>
        <w:numPr>
          <w:ilvl w:val="1"/>
          <w:numId w:val="12"/>
        </w:numPr>
        <w:tabs>
          <w:tab w:val="clear" w:pos="708"/>
          <w:tab w:val="left" w:pos="1134" w:leader="none"/>
        </w:tabs>
        <w:spacing w:before="0" w:after="0"/>
        <w:ind w:left="0" w:firstLine="720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Гололед - слой плотного льда, образующийся на земной поверхности и на предметах при намерзании переохлажденных капель дождя или тумана.</w:t>
      </w:r>
    </w:p>
    <w:p>
      <w:pPr>
        <w:pStyle w:val="ListParagraph"/>
        <w:numPr>
          <w:ilvl w:val="1"/>
          <w:numId w:val="12"/>
        </w:numPr>
        <w:tabs>
          <w:tab w:val="clear" w:pos="708"/>
          <w:tab w:val="left" w:pos="1134" w:leader="none"/>
        </w:tabs>
        <w:spacing w:before="0" w:after="0"/>
        <w:ind w:left="0" w:firstLine="720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Заморозок — </w:t>
      </w:r>
      <w:r>
        <w:rPr>
          <w:rFonts w:ascii="Times New Roman" w:hAnsi="Times New Roman"/>
          <w:spacing w:val="2"/>
          <w:sz w:val="28"/>
          <w:szCs w:val="28"/>
          <w:shd w:fill="FFFFFF" w:val="clear"/>
        </w:rPr>
        <w:t>понижение температуры воздуха на поверхности почвы до нуля и ниже при положительной средней суточной температуре воздуха</w:t>
      </w:r>
      <w:r>
        <w:rPr>
          <w:rFonts w:ascii="Times New Roman" w:hAnsi="Times New Roman"/>
          <w:sz w:val="28"/>
          <w:szCs w:val="28"/>
        </w:rPr>
        <w:t>.</w:t>
      </w:r>
    </w:p>
    <w:p>
      <w:pPr>
        <w:pStyle w:val="ListParagraph"/>
        <w:numPr>
          <w:ilvl w:val="1"/>
          <w:numId w:val="12"/>
        </w:numPr>
        <w:tabs>
          <w:tab w:val="clear" w:pos="708"/>
          <w:tab w:val="left" w:pos="1134" w:leader="none"/>
        </w:tabs>
        <w:spacing w:before="0" w:after="0"/>
        <w:ind w:left="0" w:firstLine="720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Сильный снегопад - продолжительное интенсивное выпадение снега из облаков, приводящее к значительному ухудшению видимости и затруднению движения транспорта.</w:t>
      </w:r>
    </w:p>
    <w:p>
      <w:pPr>
        <w:pStyle w:val="ListParagraph"/>
        <w:numPr>
          <w:ilvl w:val="1"/>
          <w:numId w:val="12"/>
        </w:numPr>
        <w:tabs>
          <w:tab w:val="clear" w:pos="708"/>
          <w:tab w:val="left" w:pos="1134" w:leader="none"/>
        </w:tabs>
        <w:spacing w:before="0" w:after="0"/>
        <w:ind w:left="0" w:firstLine="720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Сильная метель - перенос снега кал поверхностью земли сильным ветром, возможно в сочетании с выпадением снега, приводящий к ухудшению видимости н заносу транспортных магистралей.</w:t>
      </w:r>
    </w:p>
    <w:p>
      <w:pPr>
        <w:pStyle w:val="ListParagraph"/>
        <w:numPr>
          <w:ilvl w:val="1"/>
          <w:numId w:val="12"/>
        </w:numPr>
        <w:tabs>
          <w:tab w:val="clear" w:pos="708"/>
          <w:tab w:val="left" w:pos="1134" w:leader="none"/>
        </w:tabs>
        <w:spacing w:before="0" w:after="0"/>
        <w:ind w:left="0" w:firstLine="720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Туман - скопление продуктов конденсации в виде капель или кристаллов, взвешенных в воздухе непосредственно над поверхностью земли, сопровождающееся значительным ухудшением видимости. </w:t>
      </w:r>
    </w:p>
    <w:p>
      <w:pPr>
        <w:pStyle w:val="ListParagraph"/>
        <w:numPr>
          <w:ilvl w:val="1"/>
          <w:numId w:val="12"/>
        </w:numPr>
        <w:tabs>
          <w:tab w:val="clear" w:pos="708"/>
          <w:tab w:val="left" w:pos="1134" w:leader="none"/>
        </w:tabs>
        <w:spacing w:before="0" w:after="0"/>
        <w:ind w:left="0" w:firstLine="720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Пыльная буря - перенос больших количеств пыли или песка сильным ветром, сопровождающийся ухудшением видимости. выдуванием верхнего слоя почвы вместе с семенами и молодыми растениями, засыпанием посевов и транспортных магистралей.</w:t>
      </w:r>
    </w:p>
    <w:p>
      <w:pPr>
        <w:pStyle w:val="ListParagraph"/>
        <w:numPr>
          <w:ilvl w:val="1"/>
          <w:numId w:val="12"/>
        </w:numPr>
        <w:tabs>
          <w:tab w:val="clear" w:pos="708"/>
          <w:tab w:val="left" w:pos="1134" w:leader="none"/>
        </w:tabs>
        <w:spacing w:before="0" w:after="0"/>
        <w:ind w:left="0" w:firstLine="720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Засуха - комплекс метеорологических факторов в виде продолжительного отсутствия осадков в сочетании с высокой температурой и понижением влажности воздуха, приводящий к нарушению водного баланса растений и вызывающий их угнетение или гибель.</w:t>
      </w:r>
    </w:p>
    <w:p>
      <w:pPr>
        <w:pStyle w:val="ListParagraph"/>
        <w:tabs>
          <w:tab w:val="clear" w:pos="708"/>
          <w:tab w:val="left" w:pos="1134" w:leader="none"/>
        </w:tabs>
        <w:spacing w:before="0" w:after="0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территории Айдарского сельского поселения имеются леса, отнесенные к государственному лесному фонду и расположенные на землях лесного фонда, а также защитные леса, расположенные на землях иных категорий, в том числе в границах населенных пунктов. В связи с этим на территории Айдарского сельского поселения имеются риски возникновения природных пожаров.</w:t>
      </w:r>
    </w:p>
    <w:p>
      <w:pPr>
        <w:pStyle w:val="ListParagraph"/>
        <w:numPr>
          <w:ilvl w:val="0"/>
          <w:numId w:val="12"/>
        </w:numPr>
        <w:tabs>
          <w:tab w:val="clear" w:pos="708"/>
          <w:tab w:val="left" w:pos="1134" w:leader="none"/>
        </w:tabs>
        <w:spacing w:before="0" w:after="0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Природные пожары:</w:t>
      </w:r>
    </w:p>
    <w:p>
      <w:pPr>
        <w:pStyle w:val="ListParagraph"/>
        <w:numPr>
          <w:ilvl w:val="1"/>
          <w:numId w:val="12"/>
        </w:numPr>
        <w:tabs>
          <w:tab w:val="clear" w:pos="708"/>
          <w:tab w:val="left" w:pos="1134" w:leader="none"/>
        </w:tabs>
        <w:spacing w:before="0" w:after="0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Природный пожар - неконтролируемый процесс горения, стихийно возникающий и распространяющийся в природной среде.</w:t>
      </w:r>
    </w:p>
    <w:p>
      <w:pPr>
        <w:pStyle w:val="ListParagraph"/>
        <w:numPr>
          <w:ilvl w:val="1"/>
          <w:numId w:val="12"/>
        </w:numPr>
        <w:tabs>
          <w:tab w:val="clear" w:pos="708"/>
          <w:tab w:val="left" w:pos="1134" w:leader="none"/>
        </w:tabs>
        <w:spacing w:before="0" w:after="0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Пожар — </w:t>
      </w:r>
      <w:r>
        <w:rPr>
          <w:rFonts w:ascii="Times New Roman" w:hAnsi="Times New Roman"/>
          <w:spacing w:val="2"/>
          <w:sz w:val="28"/>
          <w:szCs w:val="28"/>
          <w:shd w:fill="FFFFFF" w:val="clear"/>
        </w:rPr>
        <w:t>неконтролируемое горение, развивающееся во времени и пространстве</w:t>
      </w:r>
      <w:r>
        <w:rPr>
          <w:rFonts w:ascii="Times New Roman" w:hAnsi="Times New Roman"/>
          <w:sz w:val="28"/>
          <w:szCs w:val="28"/>
        </w:rPr>
        <w:t>.</w:t>
      </w:r>
    </w:p>
    <w:p>
      <w:pPr>
        <w:pStyle w:val="ListParagraph"/>
        <w:numPr>
          <w:ilvl w:val="1"/>
          <w:numId w:val="12"/>
        </w:numPr>
        <w:tabs>
          <w:tab w:val="clear" w:pos="708"/>
          <w:tab w:val="left" w:pos="1134" w:leader="none"/>
        </w:tabs>
        <w:spacing w:before="0" w:after="0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Ландшафтный пожар: — п</w:t>
      </w:r>
      <w:r>
        <w:rPr>
          <w:rFonts w:ascii="Times New Roman" w:hAnsi="Times New Roman"/>
          <w:spacing w:val="2"/>
          <w:sz w:val="28"/>
          <w:szCs w:val="28"/>
          <w:shd w:fill="FFFFFF" w:val="clear"/>
        </w:rPr>
        <w:t>ожар, охватывающий различные компоненты географического ландшафта</w:t>
      </w:r>
      <w:r>
        <w:rPr>
          <w:rFonts w:ascii="Times New Roman" w:hAnsi="Times New Roman"/>
          <w:sz w:val="28"/>
          <w:szCs w:val="28"/>
        </w:rPr>
        <w:t>.</w:t>
      </w:r>
    </w:p>
    <w:p>
      <w:pPr>
        <w:pStyle w:val="ListParagraph"/>
        <w:numPr>
          <w:ilvl w:val="1"/>
          <w:numId w:val="12"/>
        </w:numPr>
        <w:tabs>
          <w:tab w:val="clear" w:pos="708"/>
          <w:tab w:val="left" w:pos="1134" w:leader="none"/>
        </w:tabs>
        <w:spacing w:before="0" w:after="0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Лесной пожар: — </w:t>
      </w:r>
      <w:r>
        <w:rPr>
          <w:rFonts w:ascii="Times New Roman" w:hAnsi="Times New Roman"/>
          <w:spacing w:val="2"/>
          <w:sz w:val="28"/>
          <w:szCs w:val="28"/>
          <w:shd w:fill="FFFFFF" w:val="clear"/>
        </w:rPr>
        <w:t>пожар, распространяющийся по лесной площади</w:t>
      </w:r>
      <w:r>
        <w:rPr>
          <w:rFonts w:ascii="Times New Roman" w:hAnsi="Times New Roman"/>
          <w:sz w:val="28"/>
          <w:szCs w:val="28"/>
        </w:rPr>
        <w:t>.</w:t>
      </w:r>
    </w:p>
    <w:p>
      <w:pPr>
        <w:pStyle w:val="ListParagraph"/>
        <w:numPr>
          <w:ilvl w:val="2"/>
          <w:numId w:val="12"/>
        </w:numPr>
        <w:tabs>
          <w:tab w:val="clear" w:pos="708"/>
          <w:tab w:val="left" w:pos="1560" w:leader="none"/>
        </w:tabs>
        <w:spacing w:before="0" w:after="0"/>
        <w:ind w:left="709" w:hanging="0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Виды лесных пожаров:</w:t>
      </w:r>
    </w:p>
    <w:p>
      <w:pPr>
        <w:pStyle w:val="ListParagraph"/>
        <w:numPr>
          <w:ilvl w:val="3"/>
          <w:numId w:val="12"/>
        </w:numPr>
        <w:tabs>
          <w:tab w:val="clear" w:pos="708"/>
          <w:tab w:val="left" w:pos="1560" w:leader="none"/>
        </w:tabs>
        <w:spacing w:before="0" w:after="0"/>
        <w:ind w:left="709" w:hanging="0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Верховой пожар – лесной пожар, охватывающий полог леса;</w:t>
      </w:r>
    </w:p>
    <w:p>
      <w:pPr>
        <w:pStyle w:val="ListParagraph"/>
        <w:numPr>
          <w:ilvl w:val="3"/>
          <w:numId w:val="12"/>
        </w:numPr>
        <w:tabs>
          <w:tab w:val="clear" w:pos="708"/>
          <w:tab w:val="left" w:pos="1560" w:leader="none"/>
        </w:tabs>
        <w:spacing w:before="0" w:after="0"/>
        <w:ind w:left="709" w:hanging="0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Повальный пожар – лесной пожар, охватывающий все компоненты лесного биогеоценоза.</w:t>
      </w:r>
    </w:p>
    <w:p>
      <w:pPr>
        <w:pStyle w:val="ListParagraph"/>
        <w:numPr>
          <w:ilvl w:val="3"/>
          <w:numId w:val="12"/>
        </w:numPr>
        <w:tabs>
          <w:tab w:val="clear" w:pos="708"/>
          <w:tab w:val="left" w:pos="1560" w:leader="none"/>
        </w:tabs>
        <w:spacing w:before="0" w:after="0"/>
        <w:ind w:left="709" w:hanging="0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Низовой пожар – лесной пожар, распространяющийся по нижним ярусам лесной растительности, лесной подстилке, опаду.</w:t>
      </w:r>
    </w:p>
    <w:p>
      <w:pPr>
        <w:pStyle w:val="ListParagraph"/>
        <w:numPr>
          <w:ilvl w:val="3"/>
          <w:numId w:val="12"/>
        </w:numPr>
        <w:tabs>
          <w:tab w:val="clear" w:pos="708"/>
          <w:tab w:val="left" w:pos="1560" w:leader="none"/>
        </w:tabs>
        <w:spacing w:before="0" w:after="0"/>
        <w:ind w:left="709" w:hanging="0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Валежный пожар – низовой пожар, при котором основным горючим материалом является древесина, расположенная на поверхности почвы.</w:t>
      </w:r>
    </w:p>
    <w:p>
      <w:pPr>
        <w:pStyle w:val="ListParagraph"/>
        <w:numPr>
          <w:ilvl w:val="3"/>
          <w:numId w:val="12"/>
        </w:numPr>
        <w:tabs>
          <w:tab w:val="clear" w:pos="708"/>
          <w:tab w:val="left" w:pos="1560" w:leader="none"/>
        </w:tabs>
        <w:spacing w:before="0" w:after="0"/>
        <w:ind w:left="709" w:hanging="0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Торфяной лесной пожар – лесной пожар, при котором горит торфяной слой заболоченных и болотных почв.</w:t>
      </w:r>
    </w:p>
    <w:p>
      <w:pPr>
        <w:pStyle w:val="ListParagraph"/>
        <w:numPr>
          <w:ilvl w:val="1"/>
          <w:numId w:val="12"/>
        </w:numPr>
        <w:tabs>
          <w:tab w:val="clear" w:pos="708"/>
          <w:tab w:val="left" w:pos="1134" w:leader="none"/>
        </w:tabs>
        <w:spacing w:before="0" w:after="0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Степной пожар - естественно возникающие или искусственно вызываемые палы в степях. Следствие возгорания сухой травы или зрелых посевов сельскохозяйственных культур и распространяется в ветреную погоду со скоростью до 120км/ч.</w:t>
      </w:r>
    </w:p>
    <w:p>
      <w:pPr>
        <w:pStyle w:val="ListParagraph"/>
        <w:numPr>
          <w:ilvl w:val="1"/>
          <w:numId w:val="12"/>
        </w:numPr>
        <w:tabs>
          <w:tab w:val="clear" w:pos="708"/>
          <w:tab w:val="left" w:pos="1134" w:leader="none"/>
        </w:tabs>
        <w:spacing w:before="0" w:after="0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Камышовый пожар - естественно возникающие или искусственно вызываемые палы сухого камыша и надводной растительности. Характерная особенность – высокая плотность огня, его быстрое распространение, большое количество дыма.</w:t>
      </w:r>
    </w:p>
    <w:p>
      <w:pPr>
        <w:pStyle w:val="ListParagraph"/>
        <w:numPr>
          <w:ilvl w:val="1"/>
          <w:numId w:val="12"/>
        </w:numPr>
        <w:tabs>
          <w:tab w:val="clear" w:pos="708"/>
          <w:tab w:val="left" w:pos="1134" w:leader="none"/>
        </w:tabs>
        <w:spacing w:before="0" w:after="0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Торфяной пожар - возгорание торфяного болота, осушенного или естественного, при перегреве его поверхности лучами солнца или в результате небрежного обращения людей с огнем.</w:t>
      </w:r>
    </w:p>
    <w:p>
      <w:pPr>
        <w:pStyle w:val="Qowtstl"/>
        <w:spacing w:lineRule="auto" w:line="276" w:beforeAutospacing="0" w:before="0" w:afterAutospacing="0" w:after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В Российской Федерации наиболее частыми природными ЧС являются бури, урага- ны, смерчи, шквалы (28%), лесные пожары (25%), землетрясения (24%), наводнения (19%), оползни, обвалы, сели, лавины (4%).</w:t>
      </w:r>
    </w:p>
    <w:p>
      <w:pPr>
        <w:pStyle w:val="Qowtstl"/>
        <w:spacing w:lineRule="auto" w:line="276" w:beforeAutospacing="0" w:before="0" w:afterAutospacing="0" w:after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В соответствии с "Атласом природных и техногенных опасностей и рисков чрезвычайных ситуаций в Российской Федерации" (под общей редакцией Шойгу С.К., 2005), показатели риска природных чрезвычайных ситуаций на территории Айдарского сельского поселения следующие.</w:t>
      </w:r>
    </w:p>
    <w:p>
      <w:pPr>
        <w:pStyle w:val="Qowtstl"/>
        <w:spacing w:lineRule="auto" w:line="276" w:beforeAutospacing="0" w:before="0" w:afterAutospacing="0" w:after="0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Уровень селе- и сейсмоопансости – незначительно опасный (интенсивность землетрясения – 5 и менее баллов по шкале MSK-64 (шкале Меркалли); ускорение колебаний грунта – 16-36 и менее см²/сек.; скорость колебаний грунта – 0,55-1,8 и менее см/сек.; амплитуда колебаний грунта – 0,08-0,32 см и менее; остаточные деформации – 0-0,05 см). Величина индивидуального сейсмического риска в населенных пунктах области оценивается как 5*10</w:t>
      </w:r>
      <w:r>
        <w:rPr>
          <w:sz w:val="28"/>
          <w:szCs w:val="28"/>
          <w:vertAlign w:val="superscript"/>
        </w:rPr>
        <w:t>-6</w:t>
      </w:r>
      <w:r>
        <w:rPr>
          <w:sz w:val="28"/>
          <w:szCs w:val="28"/>
        </w:rPr>
        <w:t>.</w:t>
      </w:r>
    </w:p>
    <w:p>
      <w:pPr>
        <w:pStyle w:val="Qowtstl"/>
        <w:spacing w:beforeAutospacing="0" w:before="0" w:afterAutospacing="0" w:after="0"/>
        <w:ind w:firstLine="851"/>
        <w:jc w:val="both"/>
        <w:rPr>
          <w:sz w:val="28"/>
        </w:rPr>
      </w:pPr>
      <w:r>
        <w:rPr>
          <w:sz w:val="28"/>
        </w:rPr>
        <w:t>Уровень опасности оползней умеренно опасный и малоопасный (максимальная скорость смещения – 4-200 м/сут.; максимальная глубина захвата пород оползнем – до 3 м). На возникновение оползней оказывают влияние подземные (в т.ч. грунтовые) воды и различные техногенные воздействия. Однако они проявляются преимущественно локально.</w:t>
      </w:r>
    </w:p>
    <w:p>
      <w:pPr>
        <w:pStyle w:val="Qowtstl"/>
        <w:spacing w:beforeAutospacing="0" w:before="0" w:afterAutospacing="0" w:after="0"/>
        <w:ind w:firstLine="851"/>
        <w:jc w:val="both"/>
        <w:rPr>
          <w:sz w:val="28"/>
        </w:rPr>
      </w:pPr>
      <w:r>
        <w:rPr>
          <w:sz w:val="28"/>
        </w:rPr>
        <w:t>Уровень опасности карстового процесса – малоопасный и умеренно опасный (пораженность территории – локальная, 1-3%; скорость карстовой денудации – 0,5-2 м</w:t>
      </w:r>
      <w:r>
        <w:rPr>
          <w:sz w:val="28"/>
          <w:vertAlign w:val="superscript"/>
        </w:rPr>
        <w:t>3</w:t>
      </w:r>
      <w:r>
        <w:rPr>
          <w:sz w:val="28"/>
        </w:rPr>
        <w:t>/м</w:t>
      </w:r>
      <w:r>
        <w:rPr>
          <w:sz w:val="28"/>
          <w:vertAlign w:val="superscript"/>
        </w:rPr>
        <w:t>2</w:t>
      </w:r>
      <w:r>
        <w:rPr>
          <w:sz w:val="28"/>
        </w:rPr>
        <w:t>/год; диаметр карстовых форм – 3 м и менее; преимущественный литологический состав карствующих пород – карбонатные), риск провалов на 1км</w:t>
      </w:r>
      <w:r>
        <w:rPr>
          <w:sz w:val="28"/>
          <w:vertAlign w:val="superscript"/>
        </w:rPr>
        <w:t>2</w:t>
      </w:r>
      <w:r>
        <w:rPr>
          <w:sz w:val="28"/>
        </w:rPr>
        <w:t xml:space="preserve"> – 0,1-0,5 раз за 10 лет.</w:t>
      </w:r>
    </w:p>
    <w:p>
      <w:pPr>
        <w:pStyle w:val="Qowtstl"/>
        <w:spacing w:beforeAutospacing="0" w:before="0" w:afterAutospacing="0" w:after="0"/>
        <w:ind w:firstLine="851"/>
        <w:jc w:val="both"/>
        <w:rPr>
          <w:sz w:val="28"/>
        </w:rPr>
      </w:pPr>
      <w:r>
        <w:rPr>
          <w:sz w:val="28"/>
        </w:rPr>
        <w:t>Уровень опасности просадок лессовых грунтов – незначительный и малоопасный (пораженность территории – 2-10%; величина просадки при природном давлении – менее 5 см; продолжительность проявления просадки – 0,3-0,4 года; максимальная скорость развития просадок – до 0,1 см/сут.).</w:t>
      </w:r>
    </w:p>
    <w:p>
      <w:pPr>
        <w:pStyle w:val="Qowtstl"/>
        <w:spacing w:beforeAutospacing="0" w:before="0" w:afterAutospacing="0" w:after="0"/>
        <w:ind w:firstLine="851"/>
        <w:jc w:val="both"/>
        <w:rPr>
          <w:sz w:val="28"/>
        </w:rPr>
      </w:pPr>
      <w:r>
        <w:rPr>
          <w:sz w:val="28"/>
        </w:rPr>
        <w:t>Уровень опасности овражной эрозии – умеренно опасный и опасный (балл – 2-3; плотность оврагов – 2,1-5 ед./км</w:t>
      </w:r>
      <w:r>
        <w:rPr>
          <w:sz w:val="28"/>
          <w:vertAlign w:val="superscript"/>
        </w:rPr>
        <w:t>2</w:t>
      </w:r>
      <w:r>
        <w:rPr>
          <w:sz w:val="28"/>
        </w:rPr>
        <w:t>; густота овражной сети – 0,51-1,3 км/км</w:t>
      </w:r>
      <w:r>
        <w:rPr>
          <w:sz w:val="28"/>
          <w:vertAlign w:val="superscript"/>
        </w:rPr>
        <w:t>2</w:t>
      </w:r>
      <w:r>
        <w:rPr>
          <w:sz w:val="28"/>
        </w:rPr>
        <w:t>; прогноз плотности овражной сети – 0,51-3 ед./км</w:t>
      </w:r>
      <w:r>
        <w:rPr>
          <w:sz w:val="28"/>
          <w:vertAlign w:val="superscript"/>
        </w:rPr>
        <w:t>2</w:t>
      </w:r>
      <w:r>
        <w:rPr>
          <w:sz w:val="28"/>
        </w:rPr>
        <w:t xml:space="preserve">). </w:t>
      </w:r>
    </w:p>
    <w:p>
      <w:pPr>
        <w:pStyle w:val="Qowtstl"/>
        <w:spacing w:beforeAutospacing="0" w:before="0" w:afterAutospacing="0" w:after="0"/>
        <w:ind w:firstLine="851"/>
        <w:jc w:val="both"/>
        <w:rPr>
          <w:sz w:val="28"/>
        </w:rPr>
      </w:pPr>
      <w:r>
        <w:rPr>
          <w:sz w:val="28"/>
        </w:rPr>
        <w:t xml:space="preserve">Уровень опасности геокриологических процессов – опасные процессы на площади менее 1% и умеренно-опасные на площади 10% (термокарст, тепловая осадка грунтов – 0,1-0,3 м/год; морозное пучение грунтов – 0,1-0,3 м/год). </w:t>
      </w:r>
    </w:p>
    <w:p>
      <w:pPr>
        <w:pStyle w:val="Qowtstl"/>
        <w:spacing w:beforeAutospacing="0" w:before="0" w:afterAutospacing="0" w:after="0"/>
        <w:ind w:firstLine="851"/>
        <w:jc w:val="both"/>
        <w:rPr>
          <w:sz w:val="28"/>
        </w:rPr>
      </w:pPr>
      <w:r>
        <w:rPr>
          <w:sz w:val="28"/>
        </w:rPr>
        <w:t xml:space="preserve">Уровень опасности половодий в период весеннего половодья и дождевых паводков на реках – ЧС муниципального уровня, степень опасности – 4 (максимальный уровень подъема воды – 2,0-3,2 м; площадь затопления поймы реки – 75-90%; возможно частичное затопление населенных пунктов – до 10%). </w:t>
      </w:r>
    </w:p>
    <w:p>
      <w:pPr>
        <w:pStyle w:val="Qowtstl"/>
        <w:spacing w:beforeAutospacing="0" w:before="0" w:afterAutospacing="0" w:after="0"/>
        <w:ind w:firstLine="851"/>
        <w:jc w:val="both"/>
        <w:rPr>
          <w:sz w:val="28"/>
        </w:rPr>
      </w:pPr>
      <w:r>
        <w:rPr>
          <w:sz w:val="28"/>
        </w:rPr>
        <w:t xml:space="preserve">Уровень опасности и риск сильных дождей – высокий (повторяемость интенсивных осадков 20 мм и более в сутки – 0,1-1,0 раз в год; возможно ЧС муниципального/межмуниципального уровня). </w:t>
      </w:r>
    </w:p>
    <w:p>
      <w:pPr>
        <w:pStyle w:val="Qowtstl"/>
        <w:spacing w:beforeAutospacing="0" w:before="0" w:afterAutospacing="0" w:after="0"/>
        <w:ind w:firstLine="851"/>
        <w:jc w:val="both"/>
        <w:rPr>
          <w:sz w:val="28"/>
        </w:rPr>
      </w:pPr>
      <w:r>
        <w:rPr>
          <w:sz w:val="28"/>
        </w:rPr>
        <w:t xml:space="preserve">Уровень опасности и риск сильных снегопадов – высокий (среднее многолетнее число дней за год со снегопадами интенсивностью 20 мм и более в сутки – более 1,0; возможно ЧС локального уровня). </w:t>
      </w:r>
    </w:p>
    <w:p>
      <w:pPr>
        <w:pStyle w:val="Qowtstl"/>
        <w:spacing w:beforeAutospacing="0" w:before="0" w:afterAutospacing="0" w:after="0"/>
        <w:ind w:firstLine="851"/>
        <w:jc w:val="both"/>
        <w:rPr>
          <w:sz w:val="28"/>
        </w:rPr>
      </w:pPr>
      <w:r>
        <w:rPr>
          <w:sz w:val="28"/>
        </w:rPr>
        <w:t>Уровень опасности и риск сильных ветров – высокий (среднее многолетнее число дней за год с сильным ветром 23 м/сек и более – более 1,0; возможно ЧС муниципального/межмуниципального уровня).</w:t>
      </w:r>
    </w:p>
    <w:p>
      <w:pPr>
        <w:pStyle w:val="Qowtstl"/>
        <w:spacing w:beforeAutospacing="0" w:before="0" w:afterAutospacing="0" w:after="0"/>
        <w:ind w:firstLine="851"/>
        <w:jc w:val="both"/>
        <w:rPr>
          <w:sz w:val="28"/>
        </w:rPr>
      </w:pPr>
      <w:r>
        <w:rPr>
          <w:sz w:val="28"/>
        </w:rPr>
        <w:t>Уровень опасности лесных и торфяных пожаров – низкий (заторфованность территории – 0,1-1,0%; среднегодовая площадь одного пожара – 0,3 га; значение интегрального показателя опасности торфяных пожаров Кпос – менее 6; возможно ЧС локального уровня). Частота лесных пожаров (число случаев на 1 млн.га площади лесного фонда) – 120,5.</w:t>
      </w:r>
    </w:p>
    <w:p>
      <w:pPr>
        <w:pStyle w:val="Qowtstl"/>
        <w:spacing w:beforeAutospacing="0" w:before="0" w:afterAutospacing="0" w:after="0"/>
        <w:ind w:firstLine="851"/>
        <w:jc w:val="both"/>
        <w:rPr>
          <w:sz w:val="28"/>
        </w:rPr>
      </w:pPr>
      <w:r>
        <w:rPr>
          <w:sz w:val="28"/>
        </w:rPr>
        <w:t>Повторяемость природных ЧС локального, муниципального уровней на территории района не более 1-2 ЧС /год.</w:t>
      </w:r>
    </w:p>
    <w:p>
      <w:pPr>
        <w:pStyle w:val="Normal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В соответствии с СНиП 22-01-95 «Геофизика опасных природных воздействий» при выявлении опасных геофизических воздействий и их влияния на строительство зданий и сооружений следует учитывать категории оценки сложности природных условий. Для прогноза опасных природных воздействий следует применять структурно- геоморфологические, геологические, геофизические, сейсмологические, инженерно- геологические и гидрогеологические, инженерно-экологические, инженерно- гидрометеорологические и инженерно-геодезические методы исследования, а также их комплексирование с учетом сложности природной и природно-техногенной обстановки территории.</w:t>
      </w:r>
    </w:p>
    <w:p>
      <w:pPr>
        <w:pStyle w:val="Normal"/>
        <w:tabs>
          <w:tab w:val="clear" w:pos="708"/>
          <w:tab w:val="left" w:pos="990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Результаты оценки опасности природных, в том числе геофизических воздействий, должны быть учтены при разработке документации на строительство зданий и сооружений. Климатические воздействия не представляют непосредственной опасности для жизни и здоровья населения. Однако они могут нанести ущерб зданиям, сооружениям и оборудованию, затруднить или приостановить технологические процессы, поэтому необходимо предусмотреть технические решения, направленные на максимальное снижение негативных воздействий природных явлений.</w:t>
      </w:r>
    </w:p>
    <w:p>
      <w:pPr>
        <w:pStyle w:val="Normal"/>
        <w:tabs>
          <w:tab w:val="clear" w:pos="708"/>
          <w:tab w:val="left" w:pos="990" w:leader="none"/>
        </w:tabs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tabs>
          <w:tab w:val="clear" w:pos="708"/>
          <w:tab w:val="left" w:pos="990" w:leader="none"/>
        </w:tabs>
        <w:jc w:val="center"/>
        <w:rPr>
          <w:sz w:val="28"/>
          <w:szCs w:val="28"/>
        </w:rPr>
      </w:pPr>
      <w:r>
        <w:rPr>
          <w:sz w:val="28"/>
          <w:szCs w:val="28"/>
        </w:rPr>
        <w:t>Чрезвычайные ситуации техногенного характера</w:t>
      </w:r>
    </w:p>
    <w:p>
      <w:pPr>
        <w:pStyle w:val="Normal"/>
        <w:tabs>
          <w:tab w:val="clear" w:pos="708"/>
          <w:tab w:val="left" w:pos="567" w:leader="none"/>
        </w:tabs>
        <w:spacing w:lineRule="auto" w:line="276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Термины и определения понятий в области безопасности в техногенных чрезвычайных ситуациях установлены ГОСТ 22.0.05-97 дата введения 01.01.1996 г.</w:t>
      </w:r>
    </w:p>
    <w:p>
      <w:pPr>
        <w:pStyle w:val="Normal"/>
        <w:tabs>
          <w:tab w:val="clear" w:pos="708"/>
          <w:tab w:val="left" w:pos="567" w:leader="none"/>
        </w:tabs>
        <w:spacing w:lineRule="auto" w:line="276"/>
        <w:ind w:firstLine="709"/>
        <w:jc w:val="both"/>
        <w:rPr>
          <w:rFonts w:ascii="Arial" w:hAnsi="Arial" w:cs="Arial"/>
          <w:spacing w:val="2"/>
          <w:sz w:val="21"/>
          <w:szCs w:val="21"/>
          <w:highlight w:val="white"/>
        </w:rPr>
      </w:pPr>
      <w:r>
        <w:rPr>
          <w:bCs/>
          <w:spacing w:val="2"/>
          <w:sz w:val="28"/>
          <w:szCs w:val="21"/>
          <w:shd w:fill="FFFFFF" w:val="clear"/>
        </w:rPr>
        <w:t>Техногенная чрезвычайная ситуация</w:t>
      </w:r>
      <w:r>
        <w:rPr>
          <w:b/>
          <w:bCs/>
          <w:spacing w:val="2"/>
          <w:sz w:val="28"/>
          <w:szCs w:val="21"/>
          <w:shd w:fill="FFFFFF" w:val="clear"/>
        </w:rPr>
        <w:t xml:space="preserve"> -</w:t>
      </w:r>
      <w:r>
        <w:rPr>
          <w:spacing w:val="2"/>
          <w:sz w:val="28"/>
          <w:szCs w:val="21"/>
          <w:shd w:fill="FFFFFF" w:val="clear"/>
        </w:rPr>
        <w:t xml:space="preserve"> состояние, при котором в результате возникновения источника техногенной чрезвычайной ситуации на объекте, определенной территории или акватории нарушаются нормальные условия жизни и деятельности людей, возникает угроза их жизни и здоровью, наносится ущерб имуществу населения, народному хозяйству и окружающей природной среде</w:t>
      </w:r>
      <w:r>
        <w:rPr>
          <w:rFonts w:cs="Arial" w:ascii="Arial" w:hAnsi="Arial"/>
          <w:spacing w:val="2"/>
          <w:sz w:val="21"/>
          <w:szCs w:val="21"/>
          <w:shd w:fill="FFFFFF" w:val="clear"/>
        </w:rPr>
        <w:t>.</w:t>
      </w:r>
    </w:p>
    <w:p>
      <w:pPr>
        <w:pStyle w:val="Normal"/>
        <w:tabs>
          <w:tab w:val="clear" w:pos="708"/>
          <w:tab w:val="left" w:pos="567" w:leader="none"/>
        </w:tabs>
        <w:spacing w:lineRule="auto" w:line="276"/>
        <w:ind w:firstLine="709"/>
        <w:jc w:val="both"/>
        <w:rPr>
          <w:sz w:val="28"/>
          <w:szCs w:val="28"/>
        </w:rPr>
      </w:pPr>
      <w:r>
        <w:rPr>
          <w:bCs/>
          <w:spacing w:val="2"/>
          <w:sz w:val="28"/>
          <w:szCs w:val="28"/>
          <w:shd w:fill="FFFFFF" w:val="clear"/>
        </w:rPr>
        <w:t>Поражающий фактор источника техногенной чрезвычайной ситуации - с</w:t>
      </w:r>
      <w:r>
        <w:rPr>
          <w:spacing w:val="2"/>
          <w:sz w:val="28"/>
          <w:szCs w:val="28"/>
          <w:shd w:fill="FFFFFF" w:val="clear"/>
        </w:rPr>
        <w:t>оставляющая опасного происшествия, характеризуемая физическими, химическими и биологическими действиями или проявлениями, которые определяются или выражаются соответствующими параметрами.</w:t>
      </w:r>
    </w:p>
    <w:p>
      <w:pPr>
        <w:pStyle w:val="Normal"/>
        <w:tabs>
          <w:tab w:val="clear" w:pos="708"/>
          <w:tab w:val="left" w:pos="993" w:leader="none"/>
        </w:tabs>
        <w:spacing w:lineRule="auto" w:line="276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 возникновению наиболее масштабных ЧС на территории Айдарского сельского поселения могут привести аварии (технические инциденты) на транспорте, гидротехнических сооружениях, линиях электро-, газоснабжения, тепло- и водопроводных сетях, взрывы на пожароопасных объектах, а также на аммиакопроводе «Тольятти – Одесса», сельскохозяйственных производственных объектах.</w:t>
      </w:r>
    </w:p>
    <w:p>
      <w:pPr>
        <w:pStyle w:val="Normal"/>
        <w:tabs>
          <w:tab w:val="clear" w:pos="708"/>
          <w:tab w:val="left" w:pos="993" w:leader="none"/>
        </w:tabs>
        <w:spacing w:lineRule="auto" w:line="276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Возможные чрезвычайные ситуации техногенного характера на территории Айдарского сельского поселения:</w:t>
      </w:r>
    </w:p>
    <w:p>
      <w:pPr>
        <w:pStyle w:val="ListParagraph"/>
        <w:numPr>
          <w:ilvl w:val="0"/>
          <w:numId w:val="13"/>
        </w:numPr>
        <w:tabs>
          <w:tab w:val="clear" w:pos="708"/>
          <w:tab w:val="left" w:pos="993" w:leader="none"/>
        </w:tabs>
        <w:spacing w:before="0" w:after="0"/>
        <w:ind w:left="0" w:firstLine="709"/>
        <w:contextualSpacing/>
        <w:jc w:val="both"/>
        <w:rPr>
          <w:rFonts w:ascii="Times New Roman" w:hAnsi="Times New Roman"/>
          <w:spacing w:val="2"/>
          <w:sz w:val="28"/>
          <w:szCs w:val="28"/>
          <w:highlight w:val="white"/>
        </w:rPr>
      </w:pPr>
      <w:r>
        <w:rPr>
          <w:rFonts w:ascii="Times New Roman" w:hAnsi="Times New Roman"/>
          <w:bCs/>
          <w:spacing w:val="2"/>
          <w:sz w:val="28"/>
          <w:szCs w:val="28"/>
          <w:shd w:fill="FFFFFF" w:val="clear"/>
        </w:rPr>
        <w:t>Химическая авария</w:t>
      </w:r>
      <w:r>
        <w:rPr>
          <w:rFonts w:ascii="Times New Roman" w:hAnsi="Times New Roman"/>
          <w:spacing w:val="2"/>
          <w:sz w:val="28"/>
          <w:szCs w:val="28"/>
          <w:shd w:fill="FFFFFF" w:val="clear"/>
        </w:rPr>
        <w:t>: авария на химически опасном объекте, сопровождающаяся проливом или выбросом опасных химических веществ, способная привести к гибели или химическому заражению людей, продовольствия, пищевого сырья и кормов, сельскохозяйственных животных и растений, или к химическому заражению окружающей природной среды.</w:t>
      </w:r>
    </w:p>
    <w:p>
      <w:pPr>
        <w:pStyle w:val="ListParagraph"/>
        <w:numPr>
          <w:ilvl w:val="0"/>
          <w:numId w:val="13"/>
        </w:numPr>
        <w:tabs>
          <w:tab w:val="clear" w:pos="708"/>
          <w:tab w:val="left" w:pos="993" w:leader="none"/>
        </w:tabs>
        <w:spacing w:before="0" w:after="0"/>
        <w:ind w:left="0" w:firstLine="709"/>
        <w:contextualSpacing/>
        <w:jc w:val="both"/>
        <w:rPr>
          <w:rFonts w:ascii="Times New Roman" w:hAnsi="Times New Roman"/>
          <w:spacing w:val="2"/>
          <w:sz w:val="28"/>
          <w:szCs w:val="28"/>
          <w:highlight w:val="white"/>
        </w:rPr>
      </w:pPr>
      <w:r>
        <w:rPr>
          <w:rFonts w:ascii="Times New Roman" w:hAnsi="Times New Roman"/>
          <w:bCs/>
          <w:spacing w:val="2"/>
          <w:sz w:val="28"/>
          <w:szCs w:val="28"/>
          <w:shd w:fill="FFFFFF" w:val="clear"/>
        </w:rPr>
        <w:t>Биологическая авария</w:t>
      </w:r>
      <w:r>
        <w:rPr>
          <w:rFonts w:ascii="Times New Roman" w:hAnsi="Times New Roman"/>
          <w:spacing w:val="2"/>
          <w:sz w:val="28"/>
          <w:szCs w:val="28"/>
          <w:shd w:fill="FFFFFF" w:val="clear"/>
        </w:rPr>
        <w:t>: авария, сопровождающаяся распространением опасных биологических веществ в количествах, создающих опасность для жизни и здоровья людей, для сельскохозяйственных животных и растений, приводящих к ущербу окружающей природной среде.</w:t>
      </w:r>
    </w:p>
    <w:p>
      <w:pPr>
        <w:pStyle w:val="ListParagraph"/>
        <w:numPr>
          <w:ilvl w:val="0"/>
          <w:numId w:val="13"/>
        </w:numPr>
        <w:tabs>
          <w:tab w:val="clear" w:pos="708"/>
          <w:tab w:val="left" w:pos="993" w:leader="none"/>
        </w:tabs>
        <w:spacing w:before="0" w:after="0"/>
        <w:ind w:left="0" w:firstLine="709"/>
        <w:contextualSpacing/>
        <w:jc w:val="both"/>
        <w:rPr>
          <w:rFonts w:ascii="Times New Roman" w:hAnsi="Times New Roman"/>
          <w:spacing w:val="2"/>
          <w:sz w:val="28"/>
          <w:szCs w:val="28"/>
          <w:highlight w:val="white"/>
        </w:rPr>
      </w:pPr>
      <w:r>
        <w:rPr>
          <w:rFonts w:ascii="Times New Roman" w:hAnsi="Times New Roman"/>
          <w:bCs/>
          <w:spacing w:val="2"/>
          <w:sz w:val="28"/>
          <w:szCs w:val="28"/>
          <w:shd w:fill="FFFFFF" w:val="clear"/>
        </w:rPr>
        <w:t>Гидродинамическая авария</w:t>
      </w:r>
      <w:r>
        <w:rPr>
          <w:rFonts w:ascii="Times New Roman" w:hAnsi="Times New Roman"/>
          <w:spacing w:val="2"/>
          <w:sz w:val="28"/>
          <w:szCs w:val="28"/>
          <w:shd w:fill="FFFFFF" w:val="clear"/>
        </w:rPr>
        <w:t>: авария на гидротехническом сооружении, связанная с распространением с большой скоростью воды и создающая угрозу возникновения техногенной чрезвычайной ситуации.</w:t>
      </w:r>
    </w:p>
    <w:p>
      <w:pPr>
        <w:pStyle w:val="ListParagraph"/>
        <w:numPr>
          <w:ilvl w:val="0"/>
          <w:numId w:val="13"/>
        </w:numPr>
        <w:tabs>
          <w:tab w:val="clear" w:pos="708"/>
          <w:tab w:val="left" w:pos="993" w:leader="none"/>
        </w:tabs>
        <w:spacing w:before="0" w:after="0"/>
        <w:ind w:left="0" w:firstLine="709"/>
        <w:contextualSpacing/>
        <w:jc w:val="both"/>
        <w:rPr>
          <w:rFonts w:ascii="Times New Roman" w:hAnsi="Times New Roman"/>
          <w:spacing w:val="2"/>
          <w:sz w:val="28"/>
          <w:szCs w:val="28"/>
          <w:highlight w:val="white"/>
        </w:rPr>
      </w:pPr>
      <w:r>
        <w:rPr>
          <w:rFonts w:ascii="Times New Roman" w:hAnsi="Times New Roman"/>
          <w:bCs/>
          <w:spacing w:val="2"/>
          <w:sz w:val="28"/>
          <w:szCs w:val="28"/>
          <w:shd w:fill="FFFFFF" w:val="clear"/>
        </w:rPr>
        <w:t>Транспортная авария</w:t>
      </w:r>
      <w:r>
        <w:rPr>
          <w:rFonts w:ascii="Times New Roman" w:hAnsi="Times New Roman"/>
          <w:spacing w:val="2"/>
          <w:sz w:val="28"/>
          <w:szCs w:val="28"/>
          <w:shd w:fill="FFFFFF" w:val="clear"/>
        </w:rPr>
        <w:t>: авария на транспорте (автомобильном, железнодорожном, водном, авиационном, трубопроводном), повлекшая за собой гибель людей, причинение пострадавшим тяжелых телесных повреждений, уничтожение и повреждение транспортных сооружений и средств или ущерб окружающей природной среде.</w:t>
      </w:r>
    </w:p>
    <w:p>
      <w:pPr>
        <w:pStyle w:val="ListParagraph"/>
        <w:numPr>
          <w:ilvl w:val="0"/>
          <w:numId w:val="13"/>
        </w:numPr>
        <w:tabs>
          <w:tab w:val="clear" w:pos="708"/>
          <w:tab w:val="left" w:pos="993" w:leader="none"/>
        </w:tabs>
        <w:spacing w:before="0" w:after="0"/>
        <w:ind w:left="0" w:firstLine="709"/>
        <w:contextualSpacing/>
        <w:jc w:val="both"/>
        <w:rPr>
          <w:rFonts w:ascii="Times New Roman" w:hAnsi="Times New Roman"/>
          <w:spacing w:val="2"/>
          <w:sz w:val="28"/>
          <w:szCs w:val="28"/>
          <w:highlight w:val="white"/>
        </w:rPr>
      </w:pPr>
      <w:r>
        <w:rPr>
          <w:rFonts w:ascii="Times New Roman" w:hAnsi="Times New Roman"/>
          <w:spacing w:val="2"/>
          <w:sz w:val="28"/>
          <w:szCs w:val="28"/>
          <w:shd w:fill="FFFFFF" w:val="clear"/>
        </w:rPr>
        <w:t>Пожары - неконтролируемое горение, развивающееся во времени и пространстве. Пожары подразделяются на бытовые, производственные и природные.</w:t>
      </w:r>
    </w:p>
    <w:p>
      <w:pPr>
        <w:pStyle w:val="ListParagraph"/>
        <w:numPr>
          <w:ilvl w:val="0"/>
          <w:numId w:val="13"/>
        </w:numPr>
        <w:tabs>
          <w:tab w:val="clear" w:pos="708"/>
          <w:tab w:val="left" w:pos="993" w:leader="none"/>
        </w:tabs>
        <w:spacing w:before="0" w:after="0"/>
        <w:ind w:left="0" w:firstLine="709"/>
        <w:contextualSpacing/>
        <w:jc w:val="both"/>
        <w:rPr>
          <w:rFonts w:ascii="Times New Roman" w:hAnsi="Times New Roman"/>
          <w:spacing w:val="2"/>
          <w:sz w:val="36"/>
          <w:szCs w:val="28"/>
          <w:highlight w:val="white"/>
        </w:rPr>
      </w:pPr>
      <w:r>
        <w:rPr>
          <w:rFonts w:ascii="Times New Roman" w:hAnsi="Times New Roman"/>
          <w:spacing w:val="2"/>
          <w:sz w:val="28"/>
          <w:szCs w:val="28"/>
          <w:shd w:fill="FFFFFF" w:val="clear"/>
        </w:rPr>
        <w:t xml:space="preserve">Взрывы - быстропротекающий процесс физических и химических превращений веществ, сопровождающийся освобождением значительного количества энергии в ограниченном объеме, в результате которого в окружающем пространстве образуется и распространяется ударная волна, способная привести или приводящая к возникновению техногенной чрезвычайной ситуации. </w:t>
      </w:r>
      <w:r>
        <w:rPr>
          <w:rFonts w:ascii="Times New Roman" w:hAnsi="Times New Roman"/>
          <w:sz w:val="28"/>
        </w:rPr>
        <w:t>Взрыв в твердой среде сопровождается ее разрушением и дроблением, в воздушной или водной — вызывает образование воздушной или гидрологической ударных волн, которые и оказывают разрушающее воздействие на помещенные в них объекты.</w:t>
      </w:r>
    </w:p>
    <w:p>
      <w:pPr>
        <w:pStyle w:val="ListParagraph"/>
        <w:numPr>
          <w:ilvl w:val="0"/>
          <w:numId w:val="13"/>
        </w:numPr>
        <w:tabs>
          <w:tab w:val="clear" w:pos="708"/>
          <w:tab w:val="left" w:pos="993" w:leader="none"/>
        </w:tabs>
        <w:spacing w:before="0" w:after="0"/>
        <w:ind w:left="0" w:firstLine="709"/>
        <w:contextualSpacing/>
        <w:jc w:val="both"/>
        <w:rPr>
          <w:rFonts w:ascii="Times New Roman" w:hAnsi="Times New Roman"/>
          <w:spacing w:val="2"/>
          <w:sz w:val="28"/>
          <w:szCs w:val="28"/>
          <w:highlight w:val="white"/>
        </w:rPr>
      </w:pPr>
      <w:r>
        <w:rPr>
          <w:rFonts w:ascii="Times New Roman" w:hAnsi="Times New Roman"/>
          <w:sz w:val="28"/>
          <w:szCs w:val="28"/>
        </w:rPr>
        <w:t>Обрушение – разрушение зданий, строений и инженерных сетей в мирное время. Внезапные обрушения зданий и инженерных сооружений наносят большой материальный ущерб, а в ряде случаев сопровождаются человеческими жертвами.</w:t>
      </w:r>
    </w:p>
    <w:p>
      <w:pPr>
        <w:pStyle w:val="ListParagraph"/>
        <w:tabs>
          <w:tab w:val="clear" w:pos="708"/>
          <w:tab w:val="left" w:pos="993" w:leader="none"/>
        </w:tabs>
        <w:spacing w:before="0" w:after="0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Объектом радиационной опасности является Курская АЭС, расположенная рядом с городом Курчатов Курской области, на расстоянии около 300 км от Ровеньского района. Энергетическая мощность Курской АЭС составляет 4 МВт. Таким образом, при возникновении аварийной ситуации на Курской АЭС вся территория Ровеньского района может оказаться в зоне «Радиационной опасности».</w:t>
      </w:r>
    </w:p>
    <w:p>
      <w:pPr>
        <w:pStyle w:val="ListParagraph"/>
        <w:tabs>
          <w:tab w:val="clear" w:pos="708"/>
          <w:tab w:val="left" w:pos="993" w:leader="none"/>
        </w:tabs>
        <w:spacing w:before="0" w:after="0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Также радиационную опасность представляет Нововоронежская АЭС, </w:t>
      </w:r>
      <w:r>
        <w:rPr>
          <w:rFonts w:ascii="Times New Roman" w:hAnsi="Times New Roman"/>
          <w:sz w:val="28"/>
          <w:szCs w:val="28"/>
          <w:shd w:fill="FFFFFF" w:val="clear"/>
        </w:rPr>
        <w:t>в 45 км к югу от города </w:t>
      </w:r>
      <w:hyperlink r:id="rId4" w:tgtFrame="Воронеж">
        <w:r>
          <w:rPr>
            <w:rFonts w:ascii="Times New Roman" w:hAnsi="Times New Roman"/>
            <w:color w:val="000000"/>
            <w:sz w:val="28"/>
            <w:szCs w:val="28"/>
            <w:highlight w:val="white"/>
            <w:u w:val="none"/>
          </w:rPr>
          <w:t>Воронежа</w:t>
        </w:r>
      </w:hyperlink>
      <w:r>
        <w:rPr>
          <w:rFonts w:ascii="Times New Roman" w:hAnsi="Times New Roman"/>
          <w:sz w:val="28"/>
          <w:szCs w:val="28"/>
        </w:rPr>
        <w:t xml:space="preserve">, на расстоянии 130 км от Ровеньского района. </w:t>
      </w:r>
      <w:hyperlink r:id="rId5" w:tgtFrame="АЭС">
        <w:r>
          <w:rPr>
            <w:rFonts w:ascii="Times New Roman" w:hAnsi="Times New Roman"/>
            <w:color w:val="000000"/>
            <w:sz w:val="28"/>
            <w:szCs w:val="28"/>
            <w:highlight w:val="white"/>
            <w:u w:val="none"/>
          </w:rPr>
          <w:t>АЭС</w:t>
        </w:r>
      </w:hyperlink>
      <w:r>
        <w:rPr>
          <w:rFonts w:ascii="Times New Roman" w:hAnsi="Times New Roman"/>
          <w:sz w:val="28"/>
          <w:szCs w:val="28"/>
          <w:shd w:fill="FFFFFF" w:val="clear"/>
        </w:rPr>
        <w:t> развивалась на базе несерийных </w:t>
      </w:r>
      <w:hyperlink r:id="rId6" w:tgtFrame="ВВЭР">
        <w:r>
          <w:rPr>
            <w:rFonts w:ascii="Times New Roman" w:hAnsi="Times New Roman"/>
            <w:color w:val="000000"/>
            <w:sz w:val="28"/>
            <w:szCs w:val="28"/>
            <w:highlight w:val="white"/>
            <w:u w:val="none"/>
          </w:rPr>
          <w:t>водо-водяных энергетических реакторов</w:t>
        </w:r>
      </w:hyperlink>
      <w:r>
        <w:rPr>
          <w:rFonts w:ascii="Times New Roman" w:hAnsi="Times New Roman"/>
          <w:sz w:val="28"/>
          <w:szCs w:val="28"/>
          <w:shd w:fill="FFFFFF" w:val="clear"/>
        </w:rPr>
        <w:t> корпусного типа с обычной водой под давлением. В настоящее время в работе находятся энергоблоки № 4, 5, 6 общей электрической мощностью 2617 МВт. Энергоблоки № 1, 2 и 3 уже выведены из эксплуатации.</w:t>
      </w:r>
    </w:p>
    <w:p>
      <w:pPr>
        <w:pStyle w:val="Normal"/>
        <w:tabs>
          <w:tab w:val="clear" w:pos="708"/>
          <w:tab w:val="left" w:pos="-360" w:leader="none"/>
        </w:tabs>
        <w:spacing w:lineRule="auto" w:line="276" w:before="0" w:after="0"/>
        <w:ind w:firstLine="567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Наиболее пожаро–взрывоопасными объектами (3 - 5 класса опасности, согласно перечню, потенциально опасных объектов, утверждённых постановлением правительства Белгородской области от 14.12.2004 г. № 191-пп «Об утверждении Требований по предупреждению чрезвычайных ситуаций на потенциально опасных объектах и объектах жизнеобеспечения») являются автозаправочные станции.</w:t>
      </w:r>
    </w:p>
    <w:p>
      <w:pPr>
        <w:pStyle w:val="Normal"/>
        <w:spacing w:lineRule="auto" w:line="276" w:before="0" w:after="0"/>
        <w:ind w:firstLine="567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В целях предотвращения возникновения чрезвычайных ситуаций, в частности возникновения пожаров необходимо при проектировании, строительстве и эксплуатации зданий выполнять все требования норм пожарной безопасности:</w:t>
      </w:r>
    </w:p>
    <w:p>
      <w:pPr>
        <w:pStyle w:val="Normal"/>
        <w:spacing w:lineRule="auto" w:line="276" w:before="0" w:after="0"/>
        <w:ind w:firstLine="567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- противопожарные расстояния между жилыми, общественными и вспомогательными зданиями принимать в соответствии со СНиП 2.07.01 – 89 *. </w:t>
      </w:r>
    </w:p>
    <w:p>
      <w:pPr>
        <w:pStyle w:val="Normal"/>
        <w:spacing w:lineRule="auto" w:line="276" w:before="0" w:after="0"/>
        <w:ind w:firstLine="567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- При проектировании проездов и пешеходных путей должна быть обеспечена возможность проезда пожарных машин к жилым и общественным зданиям и доступ пожарных с автолестниц или автоподъемников в любую квартиру или помещение.</w:t>
      </w:r>
    </w:p>
    <w:p>
      <w:pPr>
        <w:pStyle w:val="Normal"/>
        <w:spacing w:lineRule="auto" w:line="276" w:before="0" w:after="0"/>
        <w:ind w:firstLine="567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- Расстояние от края проезда до стены здания, принимать 5 - 8 м. В этой зоне не допускается размещение ограждений, воздушных линий электропередачи, осуществление рядовой посадки деревьев.</w:t>
      </w:r>
    </w:p>
    <w:p>
      <w:pPr>
        <w:pStyle w:val="Normal"/>
        <w:spacing w:lineRule="auto" w:line="276" w:before="0" w:after="0"/>
        <w:ind w:right="-165" w:firstLine="567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- Территории жилых районов в пределах противопожарных разрывов между зданиями и сооружениями, а также участки, прилегающие к жилым домам, должны своевременно очищаться от горючих отходов, мусора, тары, опавших листьев, сухой травы и т.п.</w:t>
      </w:r>
    </w:p>
    <w:p>
      <w:pPr>
        <w:pStyle w:val="Normal"/>
        <w:spacing w:lineRule="auto" w:line="276" w:before="0" w:after="0"/>
        <w:ind w:firstLine="567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- Горючие отходы, мусор и т.п. следует собирать на специально выделенных площадках в контейнеры или ящики, а затем вывозить.</w:t>
      </w:r>
    </w:p>
    <w:p>
      <w:pPr>
        <w:pStyle w:val="Normal"/>
        <w:spacing w:lineRule="auto" w:line="276" w:before="0" w:after="0"/>
        <w:ind w:firstLine="567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- В процессе эксплуатации обеспечивать противопожарные требования к содержанию зданий и территорий в частности противопожарные разрывы между зданиями и сооружениями не использовать под складирование материалов, оборудования и тары, для стоянки транспорта. На территории жилых домов, общественных и гражданских зданий не оставлять на открытых площадках и во дворах тару с ЛВЖ и ГЖ, а также баллоны со сжатыми и сжиженными газами.</w:t>
      </w:r>
    </w:p>
    <w:p>
      <w:pPr>
        <w:pStyle w:val="Normal"/>
        <w:spacing w:lineRule="auto" w:line="276" w:before="0" w:after="0"/>
        <w:ind w:firstLine="567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Дороги, проезды и подъезды к зданиям, сооружениям, наружным пожарным лестницам и водозаборам, используемым для целей пожаротушения, должны быть всегда свободными для проезда пожарной техники, содержаться в исправном состоянии, а зимой быть очищенными от снега и льда.</w:t>
      </w:r>
    </w:p>
    <w:p>
      <w:pPr>
        <w:pStyle w:val="Normal"/>
        <w:spacing w:lineRule="auto" w:line="276" w:before="0" w:after="0"/>
        <w:ind w:firstLine="567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- Территория жилого района должна иметь наружное освещение в темное время суток для быстрого нахождения пожарных гидрантов, наружных пожарных лестниц и мест размещения пожарного инвентаря, а также подъездов к входам в здания и сооружения. Места размещения (нахождения) средств пожарной безопасности должны быть обозначены знаками пожарной безопасности, в том числе знаком пожарной безопасности "Не загромождать".</w:t>
      </w:r>
    </w:p>
    <w:p>
      <w:pPr>
        <w:pStyle w:val="Normal"/>
        <w:spacing w:lineRule="auto" w:line="276" w:before="0" w:after="0"/>
        <w:ind w:firstLine="567"/>
        <w:contextualSpacing/>
        <w:jc w:val="both"/>
        <w:rPr>
          <w:sz w:val="26"/>
          <w:szCs w:val="26"/>
        </w:rPr>
      </w:pPr>
      <w:r>
        <w:rPr>
          <w:sz w:val="28"/>
          <w:szCs w:val="28"/>
        </w:rPr>
        <w:t>Сигнальные цвета и знаки пожарной безопасности должны соответствовать требованиям нормативных документов по пожарной</w:t>
      </w:r>
      <w:r>
        <w:rPr>
          <w:sz w:val="26"/>
          <w:szCs w:val="26"/>
        </w:rPr>
        <w:t xml:space="preserve"> безопасности.</w:t>
      </w:r>
    </w:p>
    <w:p>
      <w:pPr>
        <w:pStyle w:val="Normal"/>
        <w:spacing w:lineRule="auto" w:line="276" w:before="0" w:after="0"/>
        <w:ind w:firstLine="567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Normal"/>
        <w:spacing w:lineRule="auto" w:line="276" w:before="0" w:after="0"/>
        <w:ind w:firstLine="567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Normal"/>
        <w:shd w:val="clear" w:color="auto" w:fill="FFFFFF"/>
        <w:spacing w:lineRule="auto" w:line="276"/>
        <w:ind w:firstLine="547"/>
        <w:jc w:val="both"/>
        <w:rPr>
          <w:b/>
          <w:b/>
          <w:sz w:val="28"/>
        </w:rPr>
      </w:pPr>
      <w:bookmarkStart w:id="6" w:name="dst101701"/>
      <w:bookmarkEnd w:id="6"/>
      <w:r>
        <w:rPr>
          <w:b/>
          <w:sz w:val="28"/>
        </w:rPr>
        <w:t>7. Перечень земельных участков, которые включаются в границы населенных пунктов, входящих в состав поселения, городского округа, или исключаются из их границ, с указанием категорий земель, к которым планируется отнести эти земельные участки, и целей их планируемого использования</w:t>
      </w:r>
    </w:p>
    <w:p>
      <w:pPr>
        <w:pStyle w:val="Normal"/>
        <w:shd w:val="clear" w:color="auto" w:fill="FFFFFF"/>
        <w:spacing w:lineRule="auto" w:line="276"/>
        <w:ind w:firstLine="547"/>
        <w:jc w:val="both"/>
        <w:rPr>
          <w:sz w:val="28"/>
        </w:rPr>
      </w:pPr>
      <w:r>
        <w:rPr>
          <w:sz w:val="28"/>
        </w:rPr>
      </w:r>
    </w:p>
    <w:p>
      <w:pPr>
        <w:pStyle w:val="Normal"/>
        <w:shd w:val="clear" w:color="auto" w:fill="FFFFFF"/>
        <w:spacing w:lineRule="auto" w:line="276"/>
        <w:ind w:firstLine="544"/>
        <w:jc w:val="both"/>
        <w:rPr>
          <w:sz w:val="28"/>
          <w:szCs w:val="28"/>
          <w:lang w:val="ru-RU"/>
        </w:rPr>
      </w:pPr>
      <w:r>
        <w:rPr>
          <w:sz w:val="28"/>
          <w:szCs w:val="28"/>
        </w:rPr>
        <w:t xml:space="preserve">Генеральным планом </w:t>
      </w:r>
      <w:r>
        <w:rPr>
          <w:sz w:val="28"/>
          <w:szCs w:val="28"/>
          <w:lang w:val="ru-RU"/>
        </w:rPr>
        <w:t>Айдарского</w:t>
      </w:r>
      <w:r>
        <w:rPr>
          <w:sz w:val="28"/>
          <w:szCs w:val="28"/>
        </w:rPr>
        <w:t xml:space="preserve"> сельского поселения предусматривается изменение границ </w:t>
      </w:r>
      <w:r>
        <w:rPr>
          <w:sz w:val="28"/>
          <w:szCs w:val="28"/>
          <w:lang w:val="ru-RU"/>
        </w:rPr>
        <w:t>населённого</w:t>
      </w:r>
      <w:r>
        <w:rPr>
          <w:sz w:val="28"/>
          <w:szCs w:val="28"/>
        </w:rPr>
        <w:t xml:space="preserve"> пункта</w:t>
      </w:r>
      <w:r>
        <w:rPr>
          <w:sz w:val="28"/>
          <w:szCs w:val="28"/>
          <w:lang w:val="ru-RU"/>
        </w:rPr>
        <w:t>:</w:t>
      </w:r>
      <w:r>
        <w:rPr>
          <w:sz w:val="28"/>
          <w:szCs w:val="28"/>
        </w:rPr>
        <w:t xml:space="preserve"> сел</w:t>
      </w:r>
      <w:r>
        <w:rPr>
          <w:sz w:val="28"/>
          <w:szCs w:val="28"/>
          <w:lang w:val="ru-RU"/>
        </w:rPr>
        <w:t>о Айдар, хутор Фомина.</w:t>
      </w:r>
    </w:p>
    <w:p>
      <w:pPr>
        <w:pStyle w:val="ConsPlusNormal"/>
        <w:tabs>
          <w:tab w:val="clear" w:pos="708"/>
          <w:tab w:val="left" w:pos="851" w:leader="none"/>
        </w:tabs>
        <w:spacing w:lineRule="auto" w:line="276"/>
        <w:ind w:right="142"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cs="Times New Roman" w:ascii="Times New Roman" w:hAnsi="Times New Roman"/>
          <w:sz w:val="28"/>
          <w:szCs w:val="28"/>
          <w:shd w:fill="FFFFFF" w:val="clear"/>
        </w:rPr>
        <w:t xml:space="preserve">Границы </w:t>
      </w:r>
      <w:r>
        <w:rPr>
          <w:rFonts w:cs="Times New Roman" w:ascii="Times New Roman" w:hAnsi="Times New Roman"/>
          <w:sz w:val="28"/>
          <w:szCs w:val="28"/>
          <w:shd w:fill="FFFFFF" w:val="clear"/>
          <w:lang w:val="ru-RU"/>
        </w:rPr>
        <w:t>населённого</w:t>
      </w:r>
      <w:r>
        <w:rPr>
          <w:rFonts w:cs="Times New Roman" w:ascii="Times New Roman" w:hAnsi="Times New Roman"/>
          <w:sz w:val="28"/>
          <w:szCs w:val="28"/>
          <w:shd w:fill="FFFFFF" w:val="clear"/>
        </w:rPr>
        <w:t xml:space="preserve"> пункта село </w:t>
      </w:r>
      <w:r>
        <w:rPr>
          <w:rFonts w:cs="Times New Roman" w:ascii="Times New Roman" w:hAnsi="Times New Roman"/>
          <w:sz w:val="28"/>
          <w:szCs w:val="28"/>
          <w:shd w:fill="FFFFFF" w:val="clear"/>
          <w:lang w:val="ru-RU"/>
        </w:rPr>
        <w:t>Айдар</w:t>
      </w:r>
      <w:r>
        <w:rPr>
          <w:rFonts w:cs="Times New Roman" w:ascii="Times New Roman" w:hAnsi="Times New Roman"/>
          <w:sz w:val="28"/>
          <w:szCs w:val="28"/>
          <w:shd w:fill="FFFFFF" w:val="clear"/>
        </w:rPr>
        <w:t xml:space="preserve"> измен</w:t>
      </w:r>
      <w:r>
        <w:rPr>
          <w:rFonts w:cs="Times New Roman" w:ascii="Times New Roman" w:hAnsi="Times New Roman"/>
          <w:sz w:val="28"/>
          <w:szCs w:val="28"/>
          <w:shd w:fill="FFFFFF" w:val="clear"/>
          <w:lang w:val="ru-RU"/>
        </w:rPr>
        <w:t>яются</w:t>
      </w:r>
      <w:r>
        <w:rPr>
          <w:rFonts w:cs="Times New Roman" w:ascii="Times New Roman" w:hAnsi="Times New Roman"/>
          <w:sz w:val="28"/>
          <w:szCs w:val="28"/>
          <w:shd w:fill="FFFFFF" w:val="clear"/>
        </w:rPr>
        <w:t xml:space="preserve"> включени</w:t>
      </w:r>
      <w:r>
        <w:rPr>
          <w:rFonts w:cs="Times New Roman" w:ascii="Times New Roman" w:hAnsi="Times New Roman"/>
          <w:sz w:val="28"/>
          <w:szCs w:val="28"/>
          <w:shd w:fill="FFFFFF" w:val="clear"/>
          <w:lang w:val="ru-RU"/>
        </w:rPr>
        <w:t>ем</w:t>
      </w:r>
      <w:r>
        <w:rPr>
          <w:rFonts w:cs="Times New Roman" w:ascii="Times New Roman" w:hAnsi="Times New Roman"/>
          <w:sz w:val="28"/>
          <w:szCs w:val="28"/>
          <w:shd w:fill="FFFFFF" w:val="clear"/>
        </w:rPr>
        <w:t xml:space="preserve"> в его состав:</w:t>
      </w:r>
    </w:p>
    <w:p>
      <w:pPr>
        <w:pStyle w:val="ConsPlusNormal"/>
        <w:numPr>
          <w:ilvl w:val="0"/>
          <w:numId w:val="14"/>
        </w:numPr>
        <w:tabs>
          <w:tab w:val="clear" w:pos="708"/>
          <w:tab w:val="left" w:pos="851" w:leader="none"/>
        </w:tabs>
        <w:spacing w:lineRule="auto" w:line="276"/>
        <w:ind w:right="142"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 xml:space="preserve">Земельного участка с кадастровым номером 31:24:0604001:157, площадью 8840 кв.м., </w:t>
      </w:r>
      <w:r>
        <w:rPr>
          <w:rFonts w:eastAsia="Calibri" w:cs="Times New Roman" w:ascii="Times New Roman" w:hAnsi="Times New Roman"/>
          <w:color w:val="000000"/>
          <w:sz w:val="28"/>
          <w:szCs w:val="28"/>
        </w:rPr>
        <w:t>по</w:t>
      </w:r>
      <w:r>
        <w:rPr>
          <w:rFonts w:eastAsia="Liberation Serif" w:cs="Times New Roman" w:ascii="Times New Roman" w:hAnsi="Times New Roman"/>
          <w:color w:val="000000"/>
          <w:sz w:val="28"/>
          <w:szCs w:val="28"/>
        </w:rPr>
        <w:t xml:space="preserve"> </w:t>
      </w:r>
      <w:r>
        <w:rPr>
          <w:rFonts w:eastAsia="Calibri" w:cs="Times New Roman" w:ascii="Times New Roman" w:hAnsi="Times New Roman"/>
          <w:color w:val="000000"/>
          <w:sz w:val="28"/>
          <w:szCs w:val="28"/>
        </w:rPr>
        <w:t>ул</w:t>
      </w:r>
      <w:r>
        <w:rPr>
          <w:rFonts w:eastAsia="Liberation Serif" w:cs="Times New Roman" w:ascii="Times New Roman" w:hAnsi="Times New Roman"/>
          <w:color w:val="000000"/>
          <w:sz w:val="28"/>
          <w:szCs w:val="28"/>
        </w:rPr>
        <w:t xml:space="preserve">. </w:t>
      </w:r>
      <w:r>
        <w:rPr>
          <w:rFonts w:eastAsia="Calibri" w:cs="Times New Roman" w:ascii="Times New Roman" w:hAnsi="Times New Roman"/>
          <w:color w:val="000000"/>
          <w:sz w:val="28"/>
          <w:szCs w:val="28"/>
        </w:rPr>
        <w:t>Центральная</w:t>
      </w:r>
      <w:r>
        <w:rPr>
          <w:rFonts w:eastAsia="Calibri" w:cs="Times New Roman" w:ascii="Times New Roman" w:hAnsi="Times New Roman"/>
          <w:color w:val="000000"/>
          <w:sz w:val="28"/>
          <w:szCs w:val="28"/>
          <w:lang w:val="ru-RU"/>
        </w:rPr>
        <w:t>, с. Айдар. К</w:t>
      </w:r>
      <w:r>
        <w:rPr>
          <w:rFonts w:cs="Times New Roman" w:ascii="Times New Roman" w:hAnsi="Times New Roman"/>
          <w:sz w:val="28"/>
          <w:szCs w:val="28"/>
          <w:lang w:val="ru-RU"/>
        </w:rPr>
        <w:t>атегория земель: земли сельскохозяйственного назначения</w:t>
      </w:r>
      <w:r>
        <w:rPr>
          <w:rFonts w:cs="Times New Roman"/>
          <w:sz w:val="28"/>
          <w:szCs w:val="28"/>
          <w:lang w:val="ru-RU"/>
        </w:rPr>
        <w:t xml:space="preserve">, </w:t>
      </w:r>
      <w:r>
        <w:rPr>
          <w:rFonts w:eastAsia="Calibri" w:cs="Times New Roman" w:ascii="Times New Roman" w:hAnsi="Times New Roman"/>
          <w:sz w:val="28"/>
          <w:szCs w:val="28"/>
        </w:rPr>
        <w:t>под</w:t>
      </w:r>
      <w:r>
        <w:rPr>
          <w:rFonts w:eastAsia="Liberation Serif" w:cs="Times New Roman" w:ascii="Times New Roman" w:hAnsi="Times New Roman"/>
          <w:sz w:val="28"/>
          <w:szCs w:val="28"/>
        </w:rPr>
        <w:t xml:space="preserve"> </w:t>
      </w:r>
      <w:r>
        <w:rPr>
          <w:rFonts w:eastAsia="Calibri" w:cs="Times New Roman" w:ascii="Times New Roman" w:hAnsi="Times New Roman"/>
          <w:sz w:val="28"/>
          <w:szCs w:val="28"/>
        </w:rPr>
        <w:t>скважиной</w:t>
      </w:r>
      <w:r>
        <w:rPr>
          <w:rFonts w:eastAsia="Liberation Serif" w:cs="Times New Roman" w:ascii="Times New Roman" w:hAnsi="Times New Roman"/>
          <w:sz w:val="28"/>
          <w:szCs w:val="28"/>
        </w:rPr>
        <w:t xml:space="preserve"> </w:t>
      </w:r>
      <w:r>
        <w:rPr>
          <w:rFonts w:eastAsia="Calibri" w:cs="Times New Roman" w:ascii="Times New Roman" w:hAnsi="Times New Roman"/>
          <w:sz w:val="28"/>
          <w:szCs w:val="28"/>
        </w:rPr>
        <w:t>и</w:t>
      </w:r>
      <w:r>
        <w:rPr>
          <w:rFonts w:eastAsia="Liberation Serif" w:cs="Times New Roman" w:ascii="Times New Roman" w:hAnsi="Times New Roman"/>
          <w:sz w:val="28"/>
          <w:szCs w:val="28"/>
        </w:rPr>
        <w:t xml:space="preserve"> </w:t>
      </w:r>
      <w:r>
        <w:rPr>
          <w:rFonts w:eastAsia="Calibri" w:cs="Times New Roman" w:ascii="Times New Roman" w:hAnsi="Times New Roman"/>
          <w:sz w:val="28"/>
          <w:szCs w:val="28"/>
        </w:rPr>
        <w:t>башней</w:t>
      </w:r>
      <w:r>
        <w:rPr>
          <w:rFonts w:eastAsia="Liberation Serif" w:cs="Times New Roman" w:ascii="Times New Roman" w:hAnsi="Times New Roman"/>
          <w:sz w:val="28"/>
          <w:szCs w:val="28"/>
        </w:rPr>
        <w:t xml:space="preserve"> </w:t>
      </w:r>
      <w:r>
        <w:rPr>
          <w:rFonts w:eastAsia="Calibri" w:cs="Times New Roman" w:ascii="Times New Roman" w:hAnsi="Times New Roman"/>
          <w:sz w:val="28"/>
          <w:szCs w:val="28"/>
        </w:rPr>
        <w:t>для</w:t>
      </w:r>
      <w:r>
        <w:rPr>
          <w:rFonts w:eastAsia="Liberation Serif" w:cs="Times New Roman" w:ascii="Times New Roman" w:hAnsi="Times New Roman"/>
          <w:sz w:val="28"/>
          <w:szCs w:val="28"/>
        </w:rPr>
        <w:t xml:space="preserve"> </w:t>
      </w:r>
      <w:r>
        <w:rPr>
          <w:rFonts w:eastAsia="Calibri" w:cs="Times New Roman" w:ascii="Times New Roman" w:hAnsi="Times New Roman"/>
          <w:sz w:val="28"/>
          <w:szCs w:val="28"/>
        </w:rPr>
        <w:t>коммунального</w:t>
      </w:r>
      <w:r>
        <w:rPr>
          <w:rFonts w:eastAsia="Liberation Serif" w:cs="Times New Roman" w:ascii="Times New Roman" w:hAnsi="Times New Roman"/>
          <w:sz w:val="28"/>
          <w:szCs w:val="28"/>
        </w:rPr>
        <w:t xml:space="preserve"> </w:t>
      </w:r>
      <w:r>
        <w:rPr>
          <w:rFonts w:eastAsia="Calibri" w:cs="Times New Roman" w:ascii="Times New Roman" w:hAnsi="Times New Roman"/>
          <w:sz w:val="28"/>
          <w:szCs w:val="28"/>
        </w:rPr>
        <w:t>хозяйства</w:t>
      </w:r>
      <w:r>
        <w:rPr>
          <w:rFonts w:eastAsia="Calibri" w:cs="Times New Roman" w:ascii="Times New Roman" w:hAnsi="Times New Roman"/>
          <w:sz w:val="28"/>
          <w:szCs w:val="28"/>
          <w:lang w:val="ru-RU"/>
        </w:rPr>
        <w:t xml:space="preserve"> </w:t>
      </w:r>
      <w:r>
        <w:rPr>
          <w:rFonts w:eastAsia="Liberation Serif" w:cs="Times New Roman" w:ascii="Times New Roman" w:hAnsi="Times New Roman"/>
          <w:sz w:val="28"/>
          <w:szCs w:val="28"/>
        </w:rPr>
        <w:t>(</w:t>
      </w:r>
      <w:r>
        <w:rPr>
          <w:rFonts w:eastAsia="Calibri" w:cs="Times New Roman" w:ascii="Times New Roman" w:hAnsi="Times New Roman"/>
          <w:sz w:val="28"/>
          <w:szCs w:val="28"/>
        </w:rPr>
        <w:t>водоснабжение</w:t>
      </w:r>
      <w:r>
        <w:rPr>
          <w:rFonts w:eastAsia="Liberation Serif" w:cs="Times New Roman" w:ascii="Times New Roman" w:hAnsi="Times New Roman"/>
          <w:sz w:val="28"/>
          <w:szCs w:val="28"/>
        </w:rPr>
        <w:t xml:space="preserve"> </w:t>
      </w:r>
      <w:r>
        <w:rPr>
          <w:rFonts w:eastAsia="Calibri" w:cs="Times New Roman" w:ascii="Times New Roman" w:hAnsi="Times New Roman"/>
          <w:sz w:val="28"/>
          <w:szCs w:val="28"/>
        </w:rPr>
        <w:t>населения</w:t>
      </w:r>
      <w:r>
        <w:rPr>
          <w:rFonts w:eastAsia="Liberation Serif" w:cs="Times New Roman" w:ascii="Times New Roman" w:hAnsi="Times New Roman"/>
          <w:sz w:val="28"/>
          <w:szCs w:val="28"/>
        </w:rPr>
        <w:t>)</w:t>
      </w:r>
      <w:r>
        <w:rPr>
          <w:rFonts w:eastAsia="Liberation Serif" w:cs="Times New Roman" w:ascii="Times New Roman" w:hAnsi="Times New Roman"/>
          <w:sz w:val="28"/>
          <w:szCs w:val="28"/>
          <w:lang w:val="ru-RU"/>
        </w:rPr>
        <w:t>.</w:t>
      </w:r>
      <w:r>
        <w:rPr>
          <w:rFonts w:cs="Times New Roman" w:ascii="Times New Roman" w:hAnsi="Times New Roman"/>
          <w:sz w:val="28"/>
          <w:szCs w:val="28"/>
          <w:lang w:val="ru-RU"/>
        </w:rPr>
        <w:t xml:space="preserve">    </w:t>
      </w:r>
    </w:p>
    <w:p>
      <w:pPr>
        <w:pStyle w:val="ConsPlusNormal"/>
        <w:tabs>
          <w:tab w:val="clear" w:pos="708"/>
          <w:tab w:val="left" w:pos="851" w:leader="none"/>
        </w:tabs>
        <w:spacing w:lineRule="auto" w:line="276"/>
        <w:ind w:right="142" w:firstLine="567"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cs="Times New Roman" w:ascii="Times New Roman" w:hAnsi="Times New Roman"/>
          <w:sz w:val="28"/>
          <w:szCs w:val="28"/>
          <w:shd w:fill="FFFFFF" w:val="clear"/>
        </w:rPr>
        <w:t xml:space="preserve">Границы </w:t>
      </w:r>
      <w:r>
        <w:rPr>
          <w:rFonts w:cs="Times New Roman" w:ascii="Times New Roman" w:hAnsi="Times New Roman"/>
          <w:sz w:val="28"/>
          <w:szCs w:val="28"/>
          <w:shd w:fill="FFFFFF" w:val="clear"/>
          <w:lang w:val="ru-RU"/>
        </w:rPr>
        <w:t>населённого</w:t>
      </w:r>
      <w:r>
        <w:rPr>
          <w:rFonts w:cs="Times New Roman" w:ascii="Times New Roman" w:hAnsi="Times New Roman"/>
          <w:sz w:val="28"/>
          <w:szCs w:val="28"/>
          <w:shd w:fill="FFFFFF" w:val="clear"/>
        </w:rPr>
        <w:t xml:space="preserve"> пункта село </w:t>
      </w:r>
      <w:r>
        <w:rPr>
          <w:rFonts w:cs="Times New Roman" w:ascii="Times New Roman" w:hAnsi="Times New Roman"/>
          <w:sz w:val="28"/>
          <w:szCs w:val="28"/>
          <w:shd w:fill="FFFFFF" w:val="clear"/>
          <w:lang w:val="ru-RU"/>
        </w:rPr>
        <w:t>Айдар и хутор Фомина</w:t>
      </w:r>
      <w:r>
        <w:rPr>
          <w:rFonts w:cs="Times New Roman" w:ascii="Times New Roman" w:hAnsi="Times New Roman"/>
          <w:sz w:val="28"/>
          <w:szCs w:val="28"/>
          <w:shd w:fill="FFFFFF" w:val="clear"/>
        </w:rPr>
        <w:t xml:space="preserve"> измен</w:t>
      </w:r>
      <w:r>
        <w:rPr>
          <w:rFonts w:cs="Times New Roman" w:ascii="Times New Roman" w:hAnsi="Times New Roman"/>
          <w:sz w:val="28"/>
          <w:szCs w:val="28"/>
          <w:shd w:fill="FFFFFF" w:val="clear"/>
          <w:lang w:val="ru-RU"/>
        </w:rPr>
        <w:t>яются</w:t>
      </w:r>
      <w:r>
        <w:rPr>
          <w:rFonts w:cs="Times New Roman" w:ascii="Times New Roman" w:hAnsi="Times New Roman"/>
          <w:sz w:val="28"/>
          <w:szCs w:val="28"/>
          <w:shd w:fill="FFFFFF" w:val="clear"/>
        </w:rPr>
        <w:t xml:space="preserve"> </w:t>
      </w:r>
      <w:r>
        <w:rPr>
          <w:rFonts w:cs="Times New Roman" w:ascii="Times New Roman" w:hAnsi="Times New Roman"/>
          <w:sz w:val="28"/>
          <w:szCs w:val="28"/>
          <w:shd w:fill="FFFFFF" w:val="clear"/>
          <w:lang w:val="ru-RU"/>
        </w:rPr>
        <w:t>исключением</w:t>
      </w:r>
      <w:r>
        <w:rPr>
          <w:rFonts w:cs="Times New Roman" w:ascii="Times New Roman" w:hAnsi="Times New Roman"/>
          <w:sz w:val="28"/>
          <w:szCs w:val="28"/>
          <w:shd w:fill="FFFFFF" w:val="clear"/>
        </w:rPr>
        <w:t xml:space="preserve"> </w:t>
      </w:r>
      <w:r>
        <w:rPr>
          <w:rFonts w:cs="Times New Roman" w:ascii="Times New Roman" w:hAnsi="Times New Roman"/>
          <w:sz w:val="28"/>
          <w:szCs w:val="28"/>
          <w:shd w:fill="FFFFFF" w:val="clear"/>
          <w:lang w:val="ru-RU"/>
        </w:rPr>
        <w:t>из их границ</w:t>
      </w:r>
      <w:r>
        <w:rPr>
          <w:rFonts w:cs="Times New Roman" w:ascii="Times New Roman" w:hAnsi="Times New Roman"/>
          <w:sz w:val="28"/>
          <w:szCs w:val="28"/>
          <w:shd w:fill="FFFFFF" w:val="clear"/>
        </w:rPr>
        <w:t>:</w:t>
      </w:r>
    </w:p>
    <w:p>
      <w:pPr>
        <w:pStyle w:val="ConsPlusNormal"/>
        <w:numPr>
          <w:ilvl w:val="0"/>
          <w:numId w:val="15"/>
        </w:numPr>
        <w:tabs>
          <w:tab w:val="clear" w:pos="708"/>
          <w:tab w:val="left" w:pos="851" w:leader="none"/>
        </w:tabs>
        <w:spacing w:lineRule="auto" w:line="276"/>
        <w:ind w:right="142" w:firstLine="567"/>
        <w:jc w:val="both"/>
        <w:rPr>
          <w:rFonts w:ascii="Times New Roman" w:hAnsi="Times New Roman" w:cs="Times New Roman"/>
          <w:sz w:val="28"/>
          <w:szCs w:val="28"/>
          <w:highlight w:val="white"/>
          <w:lang w:val="ru-RU"/>
        </w:rPr>
      </w:pPr>
      <w:r>
        <w:rPr>
          <w:rFonts w:cs="Times New Roman" w:ascii="Times New Roman" w:hAnsi="Times New Roman"/>
          <w:sz w:val="28"/>
          <w:szCs w:val="28"/>
          <w:shd w:fill="FFFFFF" w:val="clear"/>
          <w:lang w:val="ru-RU"/>
        </w:rPr>
        <w:t xml:space="preserve">Исключить из границ населенного пункта село Айдар земельный участок, относящийся к землям государственного лесного фонда (согласно прилагаемой схемы), </w:t>
      </w:r>
      <w:r>
        <w:rPr>
          <w:rFonts w:cs="Times New Roman" w:ascii="Times New Roman" w:hAnsi="Times New Roman"/>
          <w:sz w:val="28"/>
          <w:szCs w:val="28"/>
          <w:shd w:fill="FFFFFF" w:val="clear"/>
          <w:lang w:val="ru-RU"/>
        </w:rPr>
        <w:t>находящемся</w:t>
      </w:r>
      <w:r>
        <w:rPr>
          <w:rFonts w:cs="Times New Roman" w:ascii="Times New Roman" w:hAnsi="Times New Roman"/>
          <w:sz w:val="28"/>
          <w:szCs w:val="28"/>
          <w:shd w:fill="FFFFFF" w:val="clear"/>
          <w:lang w:val="ru-RU"/>
        </w:rPr>
        <w:t xml:space="preserve"> в кадастровом квартале </w:t>
      </w:r>
      <w:r>
        <w:rPr>
          <w:rFonts w:eastAsia="Times New Roman" w:ascii="Times New Roman" w:hAnsi="Times New Roman"/>
          <w:color w:val="000000"/>
          <w:sz w:val="28"/>
          <w:szCs w:val="28"/>
          <w:lang w:val="en-US"/>
        </w:rPr>
        <w:t>31:24:0605007</w:t>
      </w:r>
      <w:r>
        <w:rPr>
          <w:rFonts w:eastAsia="Times New Roman" w:ascii="Times New Roman" w:hAnsi="Times New Roman"/>
          <w:color w:val="000000"/>
          <w:sz w:val="28"/>
          <w:szCs w:val="28"/>
          <w:lang w:val="ru-RU"/>
        </w:rPr>
        <w:t xml:space="preserve"> </w:t>
      </w:r>
      <w:r>
        <w:rPr>
          <w:rFonts w:cs="Times New Roman" w:ascii="Times New Roman" w:hAnsi="Times New Roman"/>
          <w:sz w:val="28"/>
          <w:szCs w:val="28"/>
          <w:shd w:fill="FFFFFF" w:val="clear"/>
          <w:lang w:val="ru-RU"/>
        </w:rPr>
        <w:t xml:space="preserve">по схеме </w:t>
      </w:r>
      <w:r>
        <w:rPr>
          <w:rFonts w:eastAsia="Calibri" w:cs="Times New Roman" w:ascii="Times New Roman" w:hAnsi="Times New Roman"/>
          <w:color w:val="000000"/>
          <w:sz w:val="28"/>
          <w:szCs w:val="28"/>
        </w:rPr>
        <w:t>ЗЛФ</w:t>
      </w:r>
      <w:r>
        <w:rPr>
          <w:rFonts w:eastAsia="Liberation Serif" w:ascii="Liberation Serif" w:hAnsi="Liberation Serif"/>
          <w:color w:val="000000"/>
          <w:sz w:val="24"/>
          <w:szCs w:val="24"/>
        </w:rPr>
        <w:t xml:space="preserve"> </w:t>
      </w:r>
      <w:r>
        <w:rPr>
          <w:rFonts w:eastAsia="Calibri" w:cs="Times New Roman" w:ascii="Times New Roman" w:hAnsi="Times New Roman"/>
          <w:color w:val="000000"/>
          <w:sz w:val="28"/>
          <w:szCs w:val="28"/>
        </w:rPr>
        <w:t>квартал</w:t>
      </w:r>
      <w:r>
        <w:rPr>
          <w:rFonts w:eastAsia="Liberation Serif" w:cs="Times New Roman" w:ascii="Times New Roman" w:hAnsi="Times New Roman"/>
          <w:color w:val="000000"/>
          <w:sz w:val="28"/>
          <w:szCs w:val="28"/>
        </w:rPr>
        <w:t xml:space="preserve"> 90 </w:t>
      </w:r>
      <w:r>
        <w:rPr>
          <w:rFonts w:eastAsia="Calibri" w:cs="Times New Roman" w:ascii="Times New Roman" w:hAnsi="Times New Roman"/>
          <w:color w:val="000000"/>
          <w:sz w:val="28"/>
          <w:szCs w:val="28"/>
        </w:rPr>
        <w:t>выдел</w:t>
      </w:r>
      <w:r>
        <w:rPr>
          <w:rFonts w:eastAsia="Calibri" w:cs="Times New Roman" w:ascii="Times New Roman" w:hAnsi="Times New Roman"/>
          <w:color w:val="000000"/>
          <w:sz w:val="28"/>
          <w:szCs w:val="28"/>
          <w:lang w:val="ru-RU"/>
        </w:rPr>
        <w:t xml:space="preserve"> </w:t>
      </w:r>
      <w:r>
        <w:rPr>
          <w:rFonts w:eastAsia="Liberation Serif" w:cs="Times New Roman" w:ascii="Times New Roman" w:hAnsi="Times New Roman"/>
          <w:color w:val="000000"/>
          <w:sz w:val="28"/>
          <w:szCs w:val="28"/>
        </w:rPr>
        <w:t>60</w:t>
      </w:r>
      <w:r>
        <w:rPr>
          <w:rFonts w:eastAsia="Liberation Serif" w:cs="Times New Roman" w:ascii="Times New Roman" w:hAnsi="Times New Roman"/>
          <w:color w:val="000000"/>
          <w:sz w:val="28"/>
          <w:szCs w:val="28"/>
          <w:lang w:val="ru-RU"/>
        </w:rPr>
        <w:t>.</w:t>
      </w:r>
    </w:p>
    <w:p>
      <w:pPr>
        <w:pStyle w:val="ConsPlusNormal"/>
        <w:numPr>
          <w:ilvl w:val="0"/>
          <w:numId w:val="15"/>
        </w:numPr>
        <w:tabs>
          <w:tab w:val="clear" w:pos="708"/>
          <w:tab w:val="left" w:pos="851" w:leader="none"/>
        </w:tabs>
        <w:spacing w:lineRule="auto" w:line="276"/>
        <w:ind w:right="142" w:firstLine="567"/>
        <w:jc w:val="both"/>
        <w:rPr>
          <w:rFonts w:ascii="Times New Roman" w:hAnsi="Times New Roman" w:cs="Times New Roman"/>
          <w:sz w:val="28"/>
          <w:szCs w:val="28"/>
          <w:highlight w:val="white"/>
          <w:lang w:val="ru-RU"/>
        </w:rPr>
      </w:pPr>
      <w:r>
        <w:rPr>
          <w:rFonts w:cs="Times New Roman" w:ascii="Times New Roman" w:hAnsi="Times New Roman"/>
          <w:sz w:val="28"/>
          <w:szCs w:val="28"/>
          <w:shd w:fill="FFFFFF" w:val="clear"/>
          <w:lang w:val="ru-RU"/>
        </w:rPr>
        <w:t xml:space="preserve">Исключить из границ населенного пункта хутор Фомина земельный участок, относящийся к землям государственного лесного фонда (согласно прилагаемой схемы), </w:t>
      </w:r>
      <w:r>
        <w:rPr>
          <w:rFonts w:cs="Times New Roman" w:ascii="Times New Roman" w:hAnsi="Times New Roman"/>
          <w:sz w:val="28"/>
          <w:szCs w:val="28"/>
          <w:shd w:fill="FFFFFF" w:val="clear"/>
          <w:lang w:val="ru-RU"/>
        </w:rPr>
        <w:t>находящемся</w:t>
      </w:r>
      <w:r>
        <w:rPr>
          <w:rFonts w:cs="Times New Roman" w:ascii="Times New Roman" w:hAnsi="Times New Roman"/>
          <w:sz w:val="28"/>
          <w:szCs w:val="28"/>
          <w:shd w:fill="FFFFFF" w:val="clear"/>
          <w:lang w:val="ru-RU"/>
        </w:rPr>
        <w:t xml:space="preserve"> в кадастровом квартале </w:t>
      </w:r>
      <w:r>
        <w:rPr>
          <w:rFonts w:eastAsia="Times New Roman" w:ascii="Times New Roman" w:hAnsi="Times New Roman"/>
          <w:color w:val="000000"/>
          <w:sz w:val="28"/>
          <w:szCs w:val="28"/>
          <w:lang w:val="en-US"/>
        </w:rPr>
        <w:t>31:24:060500</w:t>
      </w:r>
      <w:r>
        <w:rPr>
          <w:rFonts w:ascii="Times New Roman" w:hAnsi="Times New Roman"/>
          <w:color w:val="000000"/>
          <w:sz w:val="28"/>
          <w:szCs w:val="28"/>
          <w:lang w:val="ru-RU"/>
        </w:rPr>
        <w:t>6</w:t>
      </w:r>
      <w:r>
        <w:rPr>
          <w:rFonts w:eastAsia="Times New Roman" w:ascii="Times New Roman" w:hAnsi="Times New Roman"/>
          <w:color w:val="000000"/>
          <w:sz w:val="28"/>
          <w:szCs w:val="28"/>
          <w:lang w:val="ru-RU"/>
        </w:rPr>
        <w:t xml:space="preserve"> </w:t>
      </w:r>
      <w:r>
        <w:rPr>
          <w:rFonts w:cs="Times New Roman" w:ascii="Times New Roman" w:hAnsi="Times New Roman"/>
          <w:sz w:val="28"/>
          <w:szCs w:val="28"/>
          <w:shd w:fill="FFFFFF" w:val="clear"/>
          <w:lang w:val="ru-RU"/>
        </w:rPr>
        <w:t xml:space="preserve">по схеме </w:t>
      </w:r>
      <w:r>
        <w:rPr>
          <w:rFonts w:eastAsia="Calibri" w:cs="Times New Roman" w:ascii="Times New Roman" w:hAnsi="Times New Roman"/>
          <w:color w:val="000000"/>
          <w:sz w:val="28"/>
          <w:szCs w:val="28"/>
        </w:rPr>
        <w:t>ЗЛФ</w:t>
      </w:r>
      <w:r>
        <w:rPr>
          <w:rFonts w:eastAsia="Liberation Serif" w:ascii="Liberation Serif" w:hAnsi="Liberation Serif"/>
          <w:color w:val="000000"/>
          <w:sz w:val="24"/>
          <w:szCs w:val="24"/>
        </w:rPr>
        <w:t xml:space="preserve"> </w:t>
      </w:r>
      <w:r>
        <w:rPr>
          <w:rFonts w:eastAsia="Calibri" w:cs="Times New Roman" w:ascii="Times New Roman" w:hAnsi="Times New Roman"/>
          <w:color w:val="000000"/>
          <w:sz w:val="28"/>
          <w:szCs w:val="28"/>
        </w:rPr>
        <w:t>квартал</w:t>
      </w:r>
      <w:r>
        <w:rPr>
          <w:rFonts w:eastAsia="Liberation Serif" w:cs="Times New Roman" w:ascii="Times New Roman" w:hAnsi="Times New Roman"/>
          <w:color w:val="000000"/>
          <w:sz w:val="28"/>
          <w:szCs w:val="28"/>
        </w:rPr>
        <w:t xml:space="preserve"> 90 </w:t>
      </w:r>
      <w:r>
        <w:rPr>
          <w:rFonts w:eastAsia="Calibri" w:cs="Times New Roman" w:ascii="Times New Roman" w:hAnsi="Times New Roman"/>
          <w:color w:val="000000"/>
          <w:sz w:val="28"/>
          <w:szCs w:val="28"/>
        </w:rPr>
        <w:t>выдел</w:t>
      </w:r>
      <w:r>
        <w:rPr>
          <w:rFonts w:eastAsia="Calibri" w:cs="Times New Roman" w:ascii="Times New Roman" w:hAnsi="Times New Roman"/>
          <w:color w:val="000000"/>
          <w:sz w:val="28"/>
          <w:szCs w:val="28"/>
          <w:lang w:val="ru-RU"/>
        </w:rPr>
        <w:t>ы 57, 59</w:t>
      </w:r>
      <w:r>
        <w:rPr>
          <w:rFonts w:eastAsia="Liberation Serif" w:cs="Times New Roman" w:ascii="Times New Roman" w:hAnsi="Times New Roman"/>
          <w:color w:val="000000"/>
          <w:sz w:val="28"/>
          <w:szCs w:val="28"/>
          <w:lang w:val="ru-RU"/>
        </w:rPr>
        <w:t>.</w:t>
      </w:r>
    </w:p>
    <w:p>
      <w:pPr>
        <w:pStyle w:val="ConsPlusNormal"/>
        <w:numPr>
          <w:ilvl w:val="0"/>
          <w:numId w:val="0"/>
        </w:numPr>
        <w:tabs>
          <w:tab w:val="clear" w:pos="708"/>
          <w:tab w:val="left" w:pos="851" w:leader="none"/>
        </w:tabs>
        <w:spacing w:lineRule="auto" w:line="276"/>
        <w:ind w:left="0" w:right="142" w:hanging="0"/>
        <w:jc w:val="both"/>
        <w:rPr>
          <w:rFonts w:ascii="Times New Roman" w:hAnsi="Times New Roman" w:cs="Times New Roman"/>
          <w:sz w:val="28"/>
          <w:szCs w:val="28"/>
          <w:highlight w:val="white"/>
          <w:lang w:val="ru-RU"/>
        </w:rPr>
      </w:pPr>
      <w:r>
        <w:rPr>
          <w:rFonts w:cs="Times New Roman" w:ascii="Times New Roman" w:hAnsi="Times New Roman"/>
          <w:sz w:val="28"/>
          <w:szCs w:val="28"/>
          <w:shd w:fill="FFFFFF" w:val="clear"/>
          <w:lang w:val="ru-RU"/>
        </w:rPr>
      </w:r>
    </w:p>
    <w:p>
      <w:pPr>
        <w:pStyle w:val="ConsPlusNormal"/>
        <w:numPr>
          <w:ilvl w:val="0"/>
          <w:numId w:val="0"/>
        </w:numPr>
        <w:tabs>
          <w:tab w:val="clear" w:pos="708"/>
          <w:tab w:val="left" w:pos="851" w:leader="none"/>
        </w:tabs>
        <w:spacing w:lineRule="auto" w:line="276"/>
        <w:ind w:left="0" w:right="142" w:hanging="0"/>
        <w:jc w:val="both"/>
        <w:rPr>
          <w:rFonts w:ascii="Times New Roman" w:hAnsi="Times New Roman" w:cs="Times New Roman"/>
          <w:sz w:val="28"/>
          <w:szCs w:val="28"/>
          <w:highlight w:val="white"/>
          <w:lang w:val="ru-RU"/>
        </w:rPr>
      </w:pPr>
      <w:r>
        <w:rPr/>
        <w:drawing>
          <wp:inline distT="0" distB="0" distL="0" distR="0">
            <wp:extent cx="6354445" cy="8985885"/>
            <wp:effectExtent l="0" t="0" r="0" b="0"/>
            <wp:docPr id="3" name="Изображение 9" descr="Белгородский суд по ЗЛФ  (2)-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 9" descr="Белгородский суд по ЗЛФ  (2)-0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4445" cy="8985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/>
        <w:drawing>
          <wp:inline distT="0" distB="0" distL="0" distR="0">
            <wp:extent cx="6354445" cy="8985885"/>
            <wp:effectExtent l="0" t="0" r="0" b="0"/>
            <wp:docPr id="4" name="Изображение 8" descr="Белгородский суд по ЗЛФ  (2)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Изображение 8" descr="Белгородский суд по ЗЛФ  (2)-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4445" cy="8985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/>
        <w:drawing>
          <wp:inline distT="0" distB="0" distL="0" distR="0">
            <wp:extent cx="6354445" cy="8985885"/>
            <wp:effectExtent l="0" t="0" r="0" b="0"/>
            <wp:docPr id="5" name="Изображение 7" descr="Белгородский суд по ЗЛФ  (2)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Изображение 7" descr="Белгородский суд по ЗЛФ  (2)-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4445" cy="8985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/>
        <w:drawing>
          <wp:inline distT="0" distB="0" distL="0" distR="0">
            <wp:extent cx="6354445" cy="8985885"/>
            <wp:effectExtent l="0" t="0" r="0" b="0"/>
            <wp:docPr id="6" name="Изображение 6" descr="Белгородский суд по ЗЛФ  (2)-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Изображение 6" descr="Белгородский суд по ЗЛФ  (2)-3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4445" cy="8985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/>
        <w:drawing>
          <wp:inline distT="0" distB="0" distL="0" distR="0">
            <wp:extent cx="6354445" cy="8985885"/>
            <wp:effectExtent l="0" t="0" r="0" b="0"/>
            <wp:docPr id="7" name="Изображение 5" descr="Белгородский суд по ЗЛФ  (2)-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Изображение 5" descr="Белгородский суд по ЗЛФ  (2)-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4445" cy="8985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/>
        <w:drawing>
          <wp:inline distT="0" distB="0" distL="0" distR="0">
            <wp:extent cx="6354445" cy="8985885"/>
            <wp:effectExtent l="0" t="0" r="0" b="0"/>
            <wp:docPr id="8" name="Изображение 4" descr="Белгородский суд по ЗЛФ  (2)-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Изображение 4" descr="Белгородский суд по ЗЛФ  (2)-5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4445" cy="8985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/>
        <w:drawing>
          <wp:inline distT="0" distB="0" distL="0" distR="0">
            <wp:extent cx="6354445" cy="8985885"/>
            <wp:effectExtent l="0" t="0" r="0" b="0"/>
            <wp:docPr id="9" name="Изображение 3" descr="Белгородский суд по ЗЛФ  (2)-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Изображение 3" descr="Белгородский суд по ЗЛФ  (2)-6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4445" cy="8985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ConsPlusNormal"/>
        <w:numPr>
          <w:ilvl w:val="0"/>
          <w:numId w:val="0"/>
        </w:numPr>
        <w:tabs>
          <w:tab w:val="clear" w:pos="708"/>
          <w:tab w:val="left" w:pos="851" w:leader="none"/>
        </w:tabs>
        <w:spacing w:lineRule="auto" w:line="276"/>
        <w:ind w:left="0" w:right="142" w:hanging="0"/>
        <w:jc w:val="both"/>
        <w:rPr>
          <w:rFonts w:ascii="Times New Roman" w:hAnsi="Times New Roman" w:cs="Times New Roman"/>
          <w:sz w:val="28"/>
          <w:szCs w:val="28"/>
          <w:highlight w:val="white"/>
          <w:lang w:val="ru-RU"/>
        </w:rPr>
      </w:pPr>
      <w:r>
        <w:rPr>
          <w:rFonts w:cs="Times New Roman" w:ascii="Times New Roman" w:hAnsi="Times New Roman"/>
          <w:sz w:val="28"/>
          <w:szCs w:val="28"/>
          <w:shd w:fill="FFFFFF" w:val="clear"/>
          <w:lang w:val="ru-RU"/>
        </w:rPr>
      </w:r>
    </w:p>
    <w:p>
      <w:pPr>
        <w:pStyle w:val="ConsPlusNormal"/>
        <w:numPr>
          <w:ilvl w:val="0"/>
          <w:numId w:val="0"/>
        </w:numPr>
        <w:tabs>
          <w:tab w:val="clear" w:pos="708"/>
          <w:tab w:val="left" w:pos="851" w:leader="none"/>
        </w:tabs>
        <w:spacing w:lineRule="auto" w:line="276"/>
        <w:ind w:left="0" w:right="142" w:hanging="0"/>
        <w:jc w:val="both"/>
        <w:rPr>
          <w:rFonts w:ascii="Times New Roman" w:hAnsi="Times New Roman" w:cs="Times New Roman"/>
          <w:sz w:val="28"/>
          <w:szCs w:val="28"/>
          <w:highlight w:val="white"/>
          <w:lang w:val="ru-RU"/>
        </w:rPr>
      </w:pPr>
      <w:r>
        <w:rPr>
          <w:rFonts w:cs="Times New Roman" w:ascii="Times New Roman" w:hAnsi="Times New Roman"/>
          <w:sz w:val="28"/>
          <w:szCs w:val="28"/>
          <w:shd w:fill="FFFFFF" w:val="clear"/>
          <w:lang w:val="ru-RU"/>
        </w:rPr>
      </w:r>
    </w:p>
    <w:p>
      <w:pPr>
        <w:pStyle w:val="Normal"/>
        <w:shd w:val="clear" w:color="auto" w:fill="FFFFFF"/>
        <w:spacing w:lineRule="auto" w:line="276"/>
        <w:ind w:firstLine="547"/>
        <w:jc w:val="both"/>
        <w:rPr>
          <w:sz w:val="28"/>
          <w:lang w:val="ru-RU"/>
        </w:rPr>
      </w:pPr>
      <w:r>
        <w:rPr>
          <w:sz w:val="28"/>
          <w:lang w:val="ru-RU"/>
        </w:rPr>
      </w:r>
    </w:p>
    <w:p>
      <w:pPr>
        <w:pStyle w:val="Normal"/>
        <w:shd w:val="clear" w:color="auto" w:fill="FFFFFF"/>
        <w:spacing w:lineRule="auto" w:line="276"/>
        <w:ind w:firstLine="547"/>
        <w:jc w:val="both"/>
        <w:rPr>
          <w:sz w:val="28"/>
          <w:lang w:val="ru-RU"/>
        </w:rPr>
      </w:pPr>
      <w:r>
        <w:rPr/>
      </w:r>
    </w:p>
    <w:p>
      <w:pPr>
        <w:pStyle w:val="Normal"/>
        <w:shd w:val="clear" w:color="auto" w:fill="FFFFFF"/>
        <w:spacing w:lineRule="auto" w:line="276"/>
        <w:ind w:firstLine="547"/>
        <w:jc w:val="both"/>
        <w:rPr>
          <w:b/>
          <w:b/>
          <w:sz w:val="28"/>
        </w:rPr>
      </w:pPr>
      <w:r>
        <w:rPr>
          <w:b/>
          <w:sz w:val="28"/>
        </w:rPr>
      </w:r>
      <w:bookmarkStart w:id="7" w:name="dst1297"/>
      <w:bookmarkStart w:id="8" w:name="dst1297"/>
      <w:bookmarkEnd w:id="8"/>
    </w:p>
    <w:p>
      <w:pPr>
        <w:pStyle w:val="Normal"/>
        <w:shd w:val="clear" w:color="auto" w:fill="FFFFFF"/>
        <w:spacing w:lineRule="auto" w:line="276"/>
        <w:ind w:firstLine="547"/>
        <w:jc w:val="both"/>
        <w:rPr>
          <w:b/>
          <w:b/>
          <w:sz w:val="28"/>
        </w:rPr>
      </w:pPr>
      <w:r>
        <w:rPr>
          <w:b/>
          <w:sz w:val="28"/>
        </w:rPr>
        <w:t>8.</w:t>
      </w:r>
      <w:r>
        <w:rPr>
          <w:sz w:val="28"/>
        </w:rPr>
        <w:t xml:space="preserve"> </w:t>
      </w:r>
      <w:r>
        <w:rPr>
          <w:b/>
          <w:sz w:val="28"/>
        </w:rPr>
        <w:t xml:space="preserve">Сведения об </w:t>
      </w:r>
      <w:r>
        <w:rPr>
          <w:b/>
          <w:sz w:val="28"/>
          <w:lang w:val="ru-RU"/>
        </w:rPr>
        <w:t>утверждённых</w:t>
      </w:r>
      <w:r>
        <w:rPr>
          <w:b/>
          <w:sz w:val="28"/>
        </w:rPr>
        <w:t xml:space="preserve"> предметах охраны и границах территорий исторических поселений федерального значения и исторических поселений регионального значения</w:t>
      </w:r>
    </w:p>
    <w:p>
      <w:pPr>
        <w:pStyle w:val="Normal"/>
        <w:shd w:val="clear" w:color="auto" w:fill="FFFFFF"/>
        <w:spacing w:lineRule="auto" w:line="276"/>
        <w:ind w:firstLine="547"/>
        <w:jc w:val="both"/>
        <w:rPr>
          <w:sz w:val="28"/>
        </w:rPr>
      </w:pPr>
      <w:r>
        <w:rPr>
          <w:sz w:val="28"/>
        </w:rPr>
      </w:r>
    </w:p>
    <w:p>
      <w:pPr>
        <w:pStyle w:val="Normal"/>
        <w:spacing w:lineRule="auto" w:line="276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На территории Айдарского сельского поселения расположены следующие объекты культурного наследия регионального значения:</w:t>
      </w:r>
    </w:p>
    <w:p>
      <w:pPr>
        <w:pStyle w:val="HTMLPreformatted"/>
        <w:numPr>
          <w:ilvl w:val="0"/>
          <w:numId w:val="16"/>
        </w:numPr>
        <w:spacing w:lineRule="auto" w:line="276"/>
        <w:ind w:firstLine="567"/>
        <w:jc w:val="both"/>
        <w:rPr>
          <w:rFonts w:ascii="Times New Roman" w:hAnsi="Times New Roman" w:cs="Times New Roman"/>
          <w:sz w:val="28"/>
          <w:szCs w:val="22"/>
        </w:rPr>
      </w:pPr>
      <w:r>
        <w:rPr>
          <w:rFonts w:cs="Times New Roman" w:ascii="Times New Roman" w:hAnsi="Times New Roman"/>
          <w:sz w:val="28"/>
          <w:szCs w:val="28"/>
        </w:rPr>
        <w:t>«</w:t>
      </w:r>
      <w:r>
        <w:rPr>
          <w:rFonts w:cs="Times New Roman" w:ascii="Times New Roman" w:hAnsi="Times New Roman"/>
          <w:sz w:val="28"/>
          <w:szCs w:val="28"/>
        </w:rPr>
        <w:t>Памятник</w:t>
      </w:r>
      <w:r>
        <w:rPr>
          <w:rFonts w:cs="Times New Roman" w:ascii="Times New Roman" w:hAnsi="Times New Roman"/>
          <w:sz w:val="28"/>
          <w:szCs w:val="28"/>
        </w:rPr>
        <w:t xml:space="preserve"> советски</w:t>
      </w:r>
      <w:r>
        <w:rPr>
          <w:rFonts w:cs="Times New Roman" w:ascii="Times New Roman" w:hAnsi="Times New Roman"/>
          <w:sz w:val="28"/>
          <w:szCs w:val="28"/>
        </w:rPr>
        <w:t>м</w:t>
      </w:r>
      <w:r>
        <w:rPr>
          <w:rFonts w:cs="Times New Roman" w:ascii="Times New Roman" w:hAnsi="Times New Roman"/>
          <w:sz w:val="28"/>
          <w:szCs w:val="28"/>
        </w:rPr>
        <w:t xml:space="preserve"> воин</w:t>
      </w:r>
      <w:r>
        <w:rPr>
          <w:rFonts w:cs="Times New Roman" w:ascii="Times New Roman" w:hAnsi="Times New Roman"/>
          <w:sz w:val="28"/>
          <w:szCs w:val="28"/>
        </w:rPr>
        <w:t>ам</w:t>
      </w:r>
      <w:r>
        <w:rPr>
          <w:rFonts w:cs="Times New Roman" w:ascii="Times New Roman" w:hAnsi="Times New Roman"/>
          <w:sz w:val="28"/>
          <w:szCs w:val="28"/>
        </w:rPr>
        <w:t>, погибши</w:t>
      </w:r>
      <w:r>
        <w:rPr>
          <w:rFonts w:cs="Times New Roman" w:ascii="Times New Roman" w:hAnsi="Times New Roman"/>
          <w:sz w:val="28"/>
          <w:szCs w:val="28"/>
        </w:rPr>
        <w:t>м</w:t>
      </w:r>
      <w:r>
        <w:rPr>
          <w:rFonts w:cs="Times New Roman" w:ascii="Times New Roman" w:hAnsi="Times New Roman"/>
          <w:sz w:val="28"/>
          <w:szCs w:val="28"/>
        </w:rPr>
        <w:t xml:space="preserve"> в годы Великой Отечественной войны». Местонахождения объекта культурного наследия: </w:t>
      </w:r>
      <w:r>
        <w:rPr>
          <w:rFonts w:cs="Times New Roman" w:ascii="Times New Roman" w:hAnsi="Times New Roman"/>
          <w:sz w:val="28"/>
          <w:szCs w:val="28"/>
          <w:lang w:val="ru-RU"/>
        </w:rPr>
        <w:t xml:space="preserve">Белгородская область, Ровеньский район, </w:t>
      </w:r>
      <w:r>
        <w:rPr>
          <w:rFonts w:cs="Times New Roman" w:ascii="Times New Roman" w:hAnsi="Times New Roman"/>
          <w:sz w:val="28"/>
          <w:szCs w:val="28"/>
        </w:rPr>
        <w:t>с.Пристень</w:t>
      </w:r>
      <w:r>
        <w:rPr>
          <w:rFonts w:cs="Times New Roman" w:ascii="Times New Roman" w:hAnsi="Times New Roman"/>
          <w:sz w:val="28"/>
          <w:szCs w:val="28"/>
          <w:lang w:val="ru-RU"/>
        </w:rPr>
        <w:t xml:space="preserve"> земельный участок с кадастровым номером </w:t>
      </w:r>
      <w:r>
        <w:rPr>
          <w:rFonts w:eastAsia="Times New Roman" w:ascii="Times New Roman" w:hAnsi="Times New Roman"/>
          <w:color w:val="000000"/>
          <w:sz w:val="28"/>
          <w:szCs w:val="28"/>
          <w:lang w:val="en-US"/>
        </w:rPr>
        <w:t>31:24:0602003:70</w:t>
      </w:r>
      <w:r>
        <w:rPr>
          <w:rFonts w:cs="Times New Roman" w:ascii="Times New Roman" w:hAnsi="Times New Roman"/>
          <w:sz w:val="28"/>
          <w:szCs w:val="28"/>
          <w:lang w:val="ru-RU"/>
        </w:rPr>
        <w:t xml:space="preserve"> площадью 150 кв.м</w:t>
      </w:r>
      <w:r>
        <w:rPr>
          <w:rFonts w:cs="Times New Roman" w:ascii="Times New Roman" w:hAnsi="Times New Roman"/>
          <w:sz w:val="28"/>
          <w:szCs w:val="28"/>
        </w:rPr>
        <w:t>. Объект культурного наследия поставлен на государственную охрану постановление</w:t>
      </w:r>
      <w:r>
        <w:rPr>
          <w:rFonts w:cs="Times New Roman" w:ascii="Times New Roman" w:hAnsi="Times New Roman"/>
          <w:sz w:val="28"/>
          <w:szCs w:val="28"/>
          <w:lang w:val="ru-RU"/>
        </w:rPr>
        <w:t>м</w:t>
      </w:r>
      <w:r>
        <w:rPr>
          <w:rFonts w:cs="Times New Roman" w:ascii="Times New Roman" w:hAnsi="Times New Roman"/>
          <w:sz w:val="28"/>
          <w:szCs w:val="28"/>
        </w:rPr>
        <w:t xml:space="preserve"> главы администрации Белгородской области от 12.05.1997 г. № 229</w:t>
      </w:r>
      <w:r>
        <w:rPr>
          <w:rFonts w:cs="Times New Roman" w:ascii="Times New Roman" w:hAnsi="Times New Roman"/>
          <w:sz w:val="28"/>
          <w:szCs w:val="28"/>
          <w:lang w:val="ru-RU"/>
        </w:rPr>
        <w:t xml:space="preserve"> «Об утверждении дополнительного списка памятников истории и культуры, принимаемых на государственную охрану»</w:t>
      </w:r>
      <w:r>
        <w:rPr>
          <w:rFonts w:cs="Times New Roman" w:ascii="Times New Roman" w:hAnsi="Times New Roman"/>
          <w:sz w:val="28"/>
          <w:szCs w:val="28"/>
        </w:rPr>
        <w:t>.</w:t>
      </w:r>
    </w:p>
    <w:p>
      <w:pPr>
        <w:pStyle w:val="HTMLPreformatted"/>
        <w:numPr>
          <w:ilvl w:val="0"/>
          <w:numId w:val="16"/>
        </w:numPr>
        <w:spacing w:lineRule="auto" w:line="276"/>
        <w:ind w:firstLine="567"/>
        <w:jc w:val="both"/>
        <w:rPr>
          <w:rFonts w:ascii="Times New Roman" w:hAnsi="Times New Roman" w:cs="Times New Roman"/>
          <w:sz w:val="28"/>
          <w:szCs w:val="22"/>
        </w:rPr>
      </w:pPr>
      <w:r>
        <w:rPr>
          <w:rFonts w:cs="Times New Roman" w:ascii="Times New Roman" w:hAnsi="Times New Roman"/>
          <w:sz w:val="28"/>
          <w:szCs w:val="22"/>
          <w:lang w:val="ru-RU"/>
        </w:rPr>
        <w:t xml:space="preserve">«Братская могила </w:t>
      </w:r>
      <w:r>
        <w:rPr>
          <w:rFonts w:cs="Times New Roman" w:ascii="Times New Roman" w:hAnsi="Times New Roman"/>
          <w:sz w:val="28"/>
          <w:szCs w:val="22"/>
          <w:lang w:val="ru-RU"/>
        </w:rPr>
        <w:t>8</w:t>
      </w:r>
      <w:r>
        <w:rPr>
          <w:rFonts w:cs="Times New Roman" w:ascii="Times New Roman" w:hAnsi="Times New Roman"/>
          <w:sz w:val="28"/>
          <w:szCs w:val="22"/>
          <w:lang w:val="ru-RU"/>
        </w:rPr>
        <w:t xml:space="preserve"> советских воинов, погибших в боях с фашистскими захватчиками в 1943 году». </w:t>
      </w:r>
      <w:r>
        <w:rPr>
          <w:rFonts w:cs="Times New Roman" w:ascii="Times New Roman" w:hAnsi="Times New Roman"/>
          <w:sz w:val="28"/>
          <w:szCs w:val="28"/>
        </w:rPr>
        <w:t xml:space="preserve">Местонахождения объекта культурного наследия: </w:t>
      </w:r>
      <w:r>
        <w:rPr>
          <w:rFonts w:cs="Times New Roman" w:ascii="Times New Roman" w:hAnsi="Times New Roman"/>
          <w:sz w:val="28"/>
          <w:szCs w:val="28"/>
          <w:lang w:val="ru-RU"/>
        </w:rPr>
        <w:t xml:space="preserve">Белгородская область, Ровеньский район, </w:t>
      </w:r>
      <w:r>
        <w:rPr>
          <w:rFonts w:cs="Times New Roman" w:ascii="Times New Roman" w:hAnsi="Times New Roman"/>
          <w:sz w:val="28"/>
          <w:szCs w:val="28"/>
        </w:rPr>
        <w:t>с.</w:t>
      </w:r>
      <w:r>
        <w:rPr>
          <w:rFonts w:cs="Times New Roman" w:ascii="Times New Roman" w:hAnsi="Times New Roman"/>
          <w:sz w:val="28"/>
          <w:szCs w:val="28"/>
          <w:lang w:val="ru-RU"/>
        </w:rPr>
        <w:t xml:space="preserve">Айдар земельный участок с кадастровым номером </w:t>
      </w:r>
      <w:r>
        <w:rPr>
          <w:rFonts w:eastAsia="Times New Roman" w:ascii="Times New Roman" w:hAnsi="Times New Roman"/>
          <w:color w:val="000000"/>
          <w:sz w:val="28"/>
          <w:szCs w:val="28"/>
          <w:lang w:val="en-US"/>
        </w:rPr>
        <w:t>31:24:0605004:79</w:t>
      </w:r>
      <w:r>
        <w:rPr>
          <w:rFonts w:cs="Times New Roman" w:ascii="Times New Roman" w:hAnsi="Times New Roman"/>
          <w:sz w:val="28"/>
          <w:szCs w:val="28"/>
          <w:lang w:val="ru-RU"/>
        </w:rPr>
        <w:t xml:space="preserve"> площадью 435 кв.м</w:t>
      </w:r>
      <w:r>
        <w:rPr>
          <w:rFonts w:cs="Times New Roman" w:ascii="Times New Roman" w:hAnsi="Times New Roman"/>
          <w:sz w:val="28"/>
          <w:szCs w:val="28"/>
        </w:rPr>
        <w:t>.</w:t>
      </w:r>
      <w:r>
        <w:rPr>
          <w:rFonts w:cs="Times New Roman" w:ascii="Times New Roman" w:hAnsi="Times New Roman"/>
          <w:sz w:val="28"/>
          <w:szCs w:val="28"/>
          <w:lang w:val="ru-RU"/>
        </w:rPr>
        <w:t xml:space="preserve"> </w:t>
      </w:r>
      <w:r>
        <w:rPr>
          <w:rFonts w:cs="Times New Roman" w:ascii="Times New Roman" w:hAnsi="Times New Roman"/>
          <w:sz w:val="28"/>
          <w:szCs w:val="28"/>
        </w:rPr>
        <w:t xml:space="preserve">Объект культурного наследия поставлен на государственную охрану </w:t>
      </w:r>
      <w:r>
        <w:rPr>
          <w:rFonts w:cs="Times New Roman" w:ascii="Times New Roman" w:hAnsi="Times New Roman"/>
          <w:sz w:val="28"/>
          <w:szCs w:val="28"/>
          <w:lang w:val="ru-RU"/>
        </w:rPr>
        <w:t>р</w:t>
      </w:r>
      <w:r>
        <w:rPr>
          <w:rFonts w:cs="Times New Roman" w:ascii="Times New Roman" w:hAnsi="Times New Roman"/>
          <w:sz w:val="28"/>
          <w:szCs w:val="28"/>
        </w:rPr>
        <w:t>ешение</w:t>
      </w:r>
      <w:r>
        <w:rPr>
          <w:rFonts w:cs="Times New Roman" w:ascii="Times New Roman" w:hAnsi="Times New Roman"/>
          <w:sz w:val="28"/>
          <w:szCs w:val="28"/>
          <w:lang w:val="ru-RU"/>
        </w:rPr>
        <w:t>м</w:t>
      </w:r>
      <w:r>
        <w:rPr>
          <w:rFonts w:cs="Times New Roman" w:ascii="Times New Roman" w:hAnsi="Times New Roman"/>
          <w:sz w:val="28"/>
          <w:szCs w:val="28"/>
        </w:rPr>
        <w:t xml:space="preserve"> исполнительного комитета Белгородского областного Совета народных депутатов от 29.09.1983 г. № 373</w:t>
      </w:r>
      <w:r>
        <w:rPr>
          <w:rFonts w:cs="Times New Roman" w:ascii="Times New Roman" w:hAnsi="Times New Roman"/>
          <w:sz w:val="28"/>
          <w:szCs w:val="28"/>
          <w:lang w:val="ru-RU"/>
        </w:rPr>
        <w:t>.</w:t>
      </w:r>
    </w:p>
    <w:p>
      <w:pPr>
        <w:pStyle w:val="HTMLPreformatted"/>
        <w:spacing w:lineRule="auto" w:line="276"/>
        <w:ind w:firstLine="567"/>
        <w:jc w:val="both"/>
        <w:rPr>
          <w:rFonts w:ascii="Times New Roman" w:hAnsi="Times New Roman" w:cs="Times New Roman"/>
          <w:sz w:val="28"/>
          <w:szCs w:val="22"/>
        </w:rPr>
      </w:pPr>
      <w:r>
        <w:rPr>
          <w:rFonts w:cs="Times New Roman" w:ascii="Times New Roman" w:hAnsi="Times New Roman"/>
          <w:sz w:val="28"/>
          <w:szCs w:val="22"/>
        </w:rPr>
        <w:t xml:space="preserve">В соответствии с приказом управления культуры Белгородской области                   от 08.12.2014 г. №497-а «Об утверждении предмета охраны объектов культурного наследия» на территории Айдарского сельского поселения Ровеньского района Белгородской области </w:t>
      </w:r>
      <w:r>
        <w:rPr>
          <w:rFonts w:cs="Times New Roman" w:ascii="Times New Roman" w:hAnsi="Times New Roman"/>
          <w:sz w:val="28"/>
          <w:szCs w:val="22"/>
          <w:lang w:val="ru-RU"/>
        </w:rPr>
        <w:t>утверждён</w:t>
      </w:r>
      <w:r>
        <w:rPr>
          <w:rFonts w:cs="Times New Roman" w:ascii="Times New Roman" w:hAnsi="Times New Roman"/>
          <w:sz w:val="28"/>
          <w:szCs w:val="22"/>
        </w:rPr>
        <w:t xml:space="preserve"> следующий предмет охраны объектов культурного наследия:</w:t>
      </w:r>
    </w:p>
    <w:tbl>
      <w:tblPr>
        <w:tblStyle w:val="44"/>
        <w:tblW w:w="10016" w:type="dxa"/>
        <w:jc w:val="center"/>
        <w:tblInd w:w="0" w:type="dxa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6"/>
        <w:gridCol w:w="1625"/>
        <w:gridCol w:w="2030"/>
        <w:gridCol w:w="2013"/>
        <w:gridCol w:w="1998"/>
        <w:gridCol w:w="1923"/>
      </w:tblGrid>
      <w:tr>
        <w:trPr/>
        <w:tc>
          <w:tcPr>
            <w:tcW w:w="426" w:type="dxa"/>
            <w:tcBorders/>
          </w:tcPr>
          <w:p>
            <w:pPr>
              <w:pStyle w:val="HTMLPreformatted"/>
              <w:spacing w:lineRule="auto" w:line="276"/>
              <w:ind w:left="-113" w:right="-104" w:hanging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4"/>
                <w:szCs w:val="24"/>
              </w:rPr>
              <w:t xml:space="preserve">№ </w:t>
            </w:r>
            <w:r>
              <w:rPr>
                <w:rFonts w:cs="Times New Roman" w:ascii="Times New Roman" w:hAnsi="Times New Roman"/>
                <w:sz w:val="24"/>
                <w:szCs w:val="24"/>
              </w:rPr>
              <w:t>п/п</w:t>
            </w:r>
          </w:p>
        </w:tc>
        <w:tc>
          <w:tcPr>
            <w:tcW w:w="1625" w:type="dxa"/>
            <w:tcBorders/>
          </w:tcPr>
          <w:p>
            <w:pPr>
              <w:pStyle w:val="HTMLPreformatted"/>
              <w:spacing w:lineRule="auto" w:line="276"/>
              <w:ind w:left="-109" w:right="-56" w:hanging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Наименование объекта культурного наследия регионального значения</w:t>
            </w:r>
          </w:p>
        </w:tc>
        <w:tc>
          <w:tcPr>
            <w:tcW w:w="2030" w:type="dxa"/>
            <w:tcBorders/>
          </w:tcPr>
          <w:p>
            <w:pPr>
              <w:pStyle w:val="HTMLPreformatted"/>
              <w:tabs>
                <w:tab w:val="clear" w:pos="1832"/>
                <w:tab w:val="left" w:pos="916" w:leader="none"/>
                <w:tab w:val="left" w:pos="176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spacing w:lineRule="auto" w:line="276"/>
              <w:ind w:left="-72" w:hanging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Местонахождение объекта культурного наследия регионального значения</w:t>
            </w:r>
          </w:p>
        </w:tc>
        <w:tc>
          <w:tcPr>
            <w:tcW w:w="2013" w:type="dxa"/>
            <w:tcBorders/>
          </w:tcPr>
          <w:p>
            <w:pPr>
              <w:pStyle w:val="HTMLPreformatted"/>
              <w:spacing w:lineRule="auto" w:line="276"/>
              <w:ind w:left="-95" w:hanging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Местонахождение объекта культурного наследия в соответствии с данными управления культуры Белгородской области</w:t>
            </w:r>
          </w:p>
        </w:tc>
        <w:tc>
          <w:tcPr>
            <w:tcW w:w="1998" w:type="dxa"/>
            <w:tcBorders/>
          </w:tcPr>
          <w:p>
            <w:pPr>
              <w:pStyle w:val="HTMLPreformatted"/>
              <w:spacing w:lineRule="auto" w:line="27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Наименование, дата и номер акта органа государственной власти о постановке на государственную охрану объекта культурного наследия регионального значения</w:t>
            </w:r>
          </w:p>
        </w:tc>
        <w:tc>
          <w:tcPr>
            <w:tcW w:w="1923" w:type="dxa"/>
            <w:tcBorders/>
          </w:tcPr>
          <w:p>
            <w:pPr>
              <w:pStyle w:val="HTMLPreformatted"/>
              <w:spacing w:lineRule="auto" w:line="27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Предмет охраны объекта культурного наследия регионального значения</w:t>
            </w:r>
          </w:p>
        </w:tc>
      </w:tr>
      <w:tr>
        <w:trPr/>
        <w:tc>
          <w:tcPr>
            <w:tcW w:w="426" w:type="dxa"/>
            <w:tcBorders/>
          </w:tcPr>
          <w:p>
            <w:pPr>
              <w:pStyle w:val="HTMLPreformatted"/>
              <w:spacing w:lineRule="auto" w:line="27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625" w:type="dxa"/>
            <w:tcBorders/>
          </w:tcPr>
          <w:p>
            <w:pPr>
              <w:pStyle w:val="Normal"/>
              <w:ind w:left="-112" w:right="-58" w:hanging="0"/>
              <w:rPr/>
            </w:pPr>
            <w:r>
              <w:rPr/>
              <w:t xml:space="preserve">Братская могила советских воинов, погибших в боях с фашистскими захватчиками в 1943 году. Захоронено </w:t>
            </w:r>
            <w:r>
              <w:rPr/>
              <w:t>8</w:t>
            </w:r>
            <w:r>
              <w:rPr/>
              <w:t xml:space="preserve"> человек, имена установлены.</w:t>
            </w:r>
          </w:p>
          <w:p>
            <w:pPr>
              <w:pStyle w:val="HTMLPreformatted"/>
              <w:spacing w:lineRule="auto" w:line="276"/>
              <w:ind w:left="-112" w:right="-58" w:hanging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Скульптура советского воина.</w:t>
            </w:r>
          </w:p>
        </w:tc>
        <w:tc>
          <w:tcPr>
            <w:tcW w:w="2030" w:type="dxa"/>
            <w:tcBorders/>
          </w:tcPr>
          <w:p>
            <w:pPr>
              <w:pStyle w:val="HTMLPreformatted"/>
              <w:spacing w:lineRule="auto" w:line="27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Село Айдар Айдарского сельского Совета, на площади села</w:t>
            </w:r>
          </w:p>
        </w:tc>
        <w:tc>
          <w:tcPr>
            <w:tcW w:w="2013" w:type="dxa"/>
            <w:tcBorders/>
          </w:tcPr>
          <w:p>
            <w:pPr>
              <w:pStyle w:val="HTMLPreformatted"/>
              <w:spacing w:lineRule="auto" w:line="27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с.Айдар</w:t>
            </w:r>
          </w:p>
        </w:tc>
        <w:tc>
          <w:tcPr>
            <w:tcW w:w="1998" w:type="dxa"/>
            <w:tcBorders/>
          </w:tcPr>
          <w:p>
            <w:pPr>
              <w:pStyle w:val="HTMLPreformatted"/>
              <w:spacing w:lineRule="auto" w:line="27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Решение исполнительного комитета Белгородского областного Совета народных депутатов</w:t>
            </w:r>
          </w:p>
          <w:p>
            <w:pPr>
              <w:pStyle w:val="HTMLPreformatted"/>
              <w:spacing w:lineRule="auto" w:line="27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от 29.09.1983 г. № 373</w:t>
            </w:r>
          </w:p>
        </w:tc>
        <w:tc>
          <w:tcPr>
            <w:tcW w:w="1923" w:type="dxa"/>
            <w:tcBorders/>
          </w:tcPr>
          <w:p>
            <w:pPr>
              <w:pStyle w:val="HTMLPreformatted"/>
              <w:spacing w:lineRule="auto" w:line="276"/>
              <w:ind w:left="-68" w:right="-152" w:hanging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Имеющееся захоронение, существующее местоположение, текст мемориальной надписи и фамилии погибших советских воинов, а также фамилии воинов земляков, не вернувшихся с фронтов Великой Отечественной войны, высеченные на мемориальных плитах.</w:t>
            </w:r>
          </w:p>
        </w:tc>
      </w:tr>
      <w:tr>
        <w:trPr/>
        <w:tc>
          <w:tcPr>
            <w:tcW w:w="426" w:type="dxa"/>
            <w:tcBorders/>
          </w:tcPr>
          <w:p>
            <w:pPr>
              <w:pStyle w:val="HTMLPreformatted"/>
              <w:spacing w:lineRule="auto" w:line="276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cs="Times New Roman" w:ascii="Times New Roman" w:hAnsi="Times New Roman"/>
                <w:sz w:val="24"/>
                <w:szCs w:val="24"/>
                <w:lang w:val="ru-RU"/>
              </w:rPr>
              <w:t>2</w:t>
            </w:r>
          </w:p>
        </w:tc>
        <w:tc>
          <w:tcPr>
            <w:tcW w:w="1625" w:type="dxa"/>
            <w:tcBorders/>
          </w:tcPr>
          <w:p>
            <w:pPr>
              <w:pStyle w:val="HTMLPreformatted"/>
              <w:spacing w:lineRule="auto" w:line="276"/>
              <w:ind w:left="-112" w:right="-58" w:hanging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«</w:t>
            </w:r>
            <w:r>
              <w:rPr>
                <w:rFonts w:cs="Times New Roman" w:ascii="Times New Roman" w:hAnsi="Times New Roman"/>
                <w:sz w:val="24"/>
                <w:szCs w:val="24"/>
              </w:rPr>
              <w:t>Памятник</w:t>
            </w:r>
            <w:r>
              <w:rPr>
                <w:rFonts w:cs="Times New Roman" w:ascii="Times New Roman" w:hAnsi="Times New Roman"/>
                <w:sz w:val="24"/>
                <w:szCs w:val="24"/>
              </w:rPr>
              <w:t xml:space="preserve"> советски</w:t>
            </w:r>
            <w:r>
              <w:rPr>
                <w:rFonts w:cs="Times New Roman" w:ascii="Times New Roman" w:hAnsi="Times New Roman"/>
                <w:sz w:val="24"/>
                <w:szCs w:val="24"/>
              </w:rPr>
              <w:t>м</w:t>
            </w:r>
            <w:r>
              <w:rPr>
                <w:rFonts w:cs="Times New Roman" w:ascii="Times New Roman" w:hAnsi="Times New Roman"/>
                <w:sz w:val="24"/>
                <w:szCs w:val="24"/>
              </w:rPr>
              <w:t xml:space="preserve"> воин</w:t>
            </w:r>
            <w:r>
              <w:rPr>
                <w:rFonts w:cs="Times New Roman" w:ascii="Times New Roman" w:hAnsi="Times New Roman"/>
                <w:sz w:val="24"/>
                <w:szCs w:val="24"/>
              </w:rPr>
              <w:t>ам</w:t>
            </w:r>
            <w:r>
              <w:rPr>
                <w:rFonts w:cs="Times New Roman" w:ascii="Times New Roman" w:hAnsi="Times New Roman"/>
                <w:sz w:val="24"/>
                <w:szCs w:val="24"/>
              </w:rPr>
              <w:t>, погибши</w:t>
            </w:r>
            <w:r>
              <w:rPr>
                <w:rFonts w:cs="Times New Roman" w:ascii="Times New Roman" w:hAnsi="Times New Roman"/>
                <w:sz w:val="24"/>
                <w:szCs w:val="24"/>
              </w:rPr>
              <w:t>м</w:t>
            </w:r>
            <w:r>
              <w:rPr>
                <w:rFonts w:cs="Times New Roman" w:ascii="Times New Roman" w:hAnsi="Times New Roman"/>
                <w:sz w:val="24"/>
                <w:szCs w:val="24"/>
              </w:rPr>
              <w:t xml:space="preserve"> в годы Великой Отечественной войны».</w:t>
            </w:r>
          </w:p>
        </w:tc>
        <w:tc>
          <w:tcPr>
            <w:tcW w:w="2030" w:type="dxa"/>
            <w:tcBorders/>
          </w:tcPr>
          <w:p>
            <w:pPr>
              <w:pStyle w:val="HTMLPreformatted"/>
              <w:spacing w:lineRule="auto" w:line="27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4"/>
                <w:szCs w:val="24"/>
              </w:rPr>
              <w:t xml:space="preserve">Село </w:t>
            </w:r>
            <w:r>
              <w:rPr>
                <w:rFonts w:cs="Times New Roman" w:ascii="Times New Roman" w:hAnsi="Times New Roman"/>
                <w:sz w:val="24"/>
                <w:szCs w:val="24"/>
                <w:lang w:val="ru-RU"/>
              </w:rPr>
              <w:t>Пристень</w:t>
            </w:r>
            <w:r>
              <w:rPr>
                <w:rFonts w:cs="Times New Roman" w:ascii="Times New Roman" w:hAnsi="Times New Roman"/>
                <w:sz w:val="24"/>
                <w:szCs w:val="24"/>
              </w:rPr>
              <w:t xml:space="preserve"> Айдарского сельского Совета</w:t>
            </w:r>
          </w:p>
        </w:tc>
        <w:tc>
          <w:tcPr>
            <w:tcW w:w="2013" w:type="dxa"/>
            <w:tcBorders/>
          </w:tcPr>
          <w:p>
            <w:pPr>
              <w:pStyle w:val="HTMLPreformatted"/>
              <w:spacing w:lineRule="auto" w:line="27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с.Пристень.</w:t>
            </w:r>
          </w:p>
        </w:tc>
        <w:tc>
          <w:tcPr>
            <w:tcW w:w="1998" w:type="dxa"/>
            <w:tcBorders/>
          </w:tcPr>
          <w:p>
            <w:pPr>
              <w:pStyle w:val="HTMLPreformatted"/>
              <w:spacing w:lineRule="auto" w:line="27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4"/>
                <w:szCs w:val="24"/>
                <w:lang w:val="ru-RU"/>
              </w:rPr>
              <w:t>П</w:t>
            </w:r>
            <w:r>
              <w:rPr>
                <w:rFonts w:cs="Times New Roman" w:ascii="Times New Roman" w:hAnsi="Times New Roman"/>
                <w:sz w:val="24"/>
                <w:szCs w:val="24"/>
              </w:rPr>
              <w:t>остановление</w:t>
            </w:r>
            <w:r>
              <w:rPr>
                <w:rFonts w:cs="Times New Roman" w:ascii="Times New Roman" w:hAnsi="Times New Roman"/>
                <w:sz w:val="24"/>
                <w:szCs w:val="24"/>
                <w:lang w:val="ru-RU"/>
              </w:rPr>
              <w:t>м</w:t>
            </w:r>
            <w:r>
              <w:rPr>
                <w:rFonts w:cs="Times New Roman" w:ascii="Times New Roman" w:hAnsi="Times New Roman"/>
                <w:sz w:val="24"/>
                <w:szCs w:val="24"/>
              </w:rPr>
              <w:t xml:space="preserve"> главы администрации Белгородской области от 12.05.1997 г. № 229</w:t>
            </w:r>
          </w:p>
        </w:tc>
        <w:tc>
          <w:tcPr>
            <w:tcW w:w="1923" w:type="dxa"/>
            <w:tcBorders/>
          </w:tcPr>
          <w:p>
            <w:pPr>
              <w:pStyle w:val="HTMLPreformatted"/>
              <w:spacing w:lineRule="auto" w:line="276"/>
              <w:ind w:left="-68" w:right="-152" w:hanging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4"/>
                <w:szCs w:val="24"/>
              </w:rPr>
            </w:r>
          </w:p>
        </w:tc>
      </w:tr>
    </w:tbl>
    <w:p>
      <w:pPr>
        <w:pStyle w:val="HTMLPreformatted"/>
        <w:spacing w:lineRule="auto" w:line="276"/>
        <w:ind w:firstLine="567"/>
        <w:jc w:val="both"/>
        <w:rPr>
          <w:rFonts w:ascii="Times New Roman" w:hAnsi="Times New Roman" w:cs="Times New Roman"/>
          <w:sz w:val="28"/>
          <w:szCs w:val="22"/>
        </w:rPr>
      </w:pPr>
      <w:r>
        <w:rPr>
          <w:rFonts w:cs="Times New Roman" w:ascii="Times New Roman" w:hAnsi="Times New Roman"/>
          <w:sz w:val="28"/>
          <w:szCs w:val="22"/>
        </w:rPr>
      </w:r>
    </w:p>
    <w:p>
      <w:pPr>
        <w:pStyle w:val="Normal"/>
        <w:spacing w:lineRule="auto" w:line="276"/>
        <w:ind w:firstLine="567"/>
        <w:jc w:val="both"/>
        <w:rPr>
          <w:b/>
          <w:b/>
          <w:sz w:val="28"/>
        </w:rPr>
      </w:pPr>
      <w:r>
        <w:rPr>
          <w:b/>
          <w:sz w:val="28"/>
        </w:rPr>
        <w:t>Перечень мероприятий по сохранению объектов культурного наследия</w:t>
      </w:r>
    </w:p>
    <w:p>
      <w:pPr>
        <w:pStyle w:val="Normal"/>
        <w:spacing w:lineRule="auto" w:line="276"/>
        <w:ind w:firstLine="567"/>
        <w:jc w:val="both"/>
        <w:rPr>
          <w:b/>
          <w:b/>
          <w:sz w:val="28"/>
        </w:rPr>
      </w:pPr>
      <w:r>
        <w:rPr>
          <w:b/>
          <w:sz w:val="28"/>
        </w:rPr>
      </w:r>
    </w:p>
    <w:p>
      <w:pPr>
        <w:pStyle w:val="Normal"/>
        <w:keepNext w:val="false"/>
        <w:keepLines w:val="false"/>
        <w:pageBreakBefore w:val="false"/>
        <w:widowControl/>
        <w:pBdr/>
        <w:overflowPunct w:val="false"/>
        <w:bidi w:val="0"/>
        <w:snapToGrid w:val="true"/>
        <w:spacing w:lineRule="auto" w:line="276" w:beforeAutospacing="0" w:before="0" w:afterAutospacing="0" w:after="0"/>
        <w:ind w:left="0" w:right="0" w:firstLine="697"/>
        <w:jc w:val="both"/>
        <w:textAlignment w:val="auto"/>
        <w:rPr>
          <w:rStyle w:val="Blk"/>
          <w:rFonts w:ascii="Times New Roman" w:hAnsi="Times New Roman" w:eastAsia="Helvetica" w:cs="Times New Roman"/>
          <w:i w:val="false"/>
          <w:i w:val="false"/>
          <w:caps w:val="false"/>
          <w:smallCaps w:val="false"/>
          <w:color w:val="auto"/>
          <w:spacing w:val="0"/>
          <w:kern w:val="0"/>
          <w:sz w:val="28"/>
          <w:szCs w:val="28"/>
          <w:u w:val="none"/>
          <w:lang w:val="ru-RU" w:eastAsia="zh-CN" w:bidi="ar"/>
        </w:rPr>
      </w:pPr>
      <w:r>
        <w:rPr>
          <w:rFonts w:cs="Times New Roman"/>
          <w:b w:val="false"/>
          <w:bCs/>
          <w:sz w:val="28"/>
          <w:szCs w:val="28"/>
          <w:lang w:val="ru-RU"/>
        </w:rPr>
        <w:t xml:space="preserve">Сохранность объектов культурного наследия регионального значения (памятников воинской славы) на территории Айдарского сельского поселения обеспечивается администрацией Айдарского сельского поселения в соответствии с требованиями, установленными </w:t>
      </w:r>
      <w:r>
        <w:rPr>
          <w:rStyle w:val="Blk"/>
          <w:rFonts w:eastAsia="Helvetica" w:cs="Times New Roman"/>
          <w:i w:val="false"/>
          <w:caps w:val="false"/>
          <w:smallCaps w:val="false"/>
          <w:color w:val="000000"/>
          <w:spacing w:val="0"/>
          <w:kern w:val="0"/>
          <w:sz w:val="28"/>
          <w:szCs w:val="28"/>
          <w:u w:val="none"/>
          <w:lang w:val="en-US" w:eastAsia="zh-CN" w:bidi="ar"/>
        </w:rPr>
        <w:t>Федеральн</w:t>
      </w:r>
      <w:r>
        <w:rPr>
          <w:rStyle w:val="Blk"/>
          <w:rFonts w:eastAsia="Helvetica" w:cs="Times New Roman"/>
          <w:i w:val="false"/>
          <w:caps w:val="false"/>
          <w:smallCaps w:val="false"/>
          <w:color w:val="000000"/>
          <w:spacing w:val="0"/>
          <w:kern w:val="0"/>
          <w:sz w:val="28"/>
          <w:szCs w:val="28"/>
          <w:u w:val="none"/>
          <w:lang w:val="ru-RU" w:eastAsia="zh-CN" w:bidi="ar"/>
        </w:rPr>
        <w:t>ым</w:t>
      </w:r>
      <w:r>
        <w:rPr>
          <w:rStyle w:val="Blk"/>
          <w:rFonts w:eastAsia="Helvetica" w:cs="Times New Roman"/>
          <w:i w:val="false"/>
          <w:caps w:val="false"/>
          <w:smallCaps w:val="false"/>
          <w:color w:val="000000"/>
          <w:spacing w:val="0"/>
          <w:kern w:val="0"/>
          <w:sz w:val="28"/>
          <w:szCs w:val="28"/>
          <w:u w:val="none"/>
          <w:lang w:val="en-US" w:eastAsia="zh-CN" w:bidi="ar"/>
        </w:rPr>
        <w:t xml:space="preserve"> закон</w:t>
      </w:r>
      <w:r>
        <w:rPr>
          <w:rStyle w:val="Blk"/>
          <w:rFonts w:eastAsia="Helvetica" w:cs="Times New Roman"/>
          <w:i w:val="false"/>
          <w:caps w:val="false"/>
          <w:smallCaps w:val="false"/>
          <w:color w:val="000000"/>
          <w:spacing w:val="0"/>
          <w:kern w:val="0"/>
          <w:sz w:val="28"/>
          <w:szCs w:val="28"/>
          <w:u w:val="none"/>
          <w:lang w:val="ru-RU" w:eastAsia="zh-CN" w:bidi="ar"/>
        </w:rPr>
        <w:t>ом</w:t>
      </w:r>
      <w:r>
        <w:rPr>
          <w:rStyle w:val="Blk"/>
          <w:rFonts w:eastAsia="Helvetica" w:cs="Times New Roman"/>
          <w:i w:val="false"/>
          <w:caps w:val="false"/>
          <w:smallCaps w:val="false"/>
          <w:color w:val="000000"/>
          <w:spacing w:val="0"/>
          <w:kern w:val="0"/>
          <w:sz w:val="28"/>
          <w:szCs w:val="28"/>
          <w:u w:val="none"/>
          <w:lang w:val="en-US" w:eastAsia="zh-CN" w:bidi="ar"/>
        </w:rPr>
        <w:t xml:space="preserve"> от 25.06.2002</w:t>
      </w:r>
      <w:r>
        <w:rPr>
          <w:rStyle w:val="Blk"/>
          <w:rFonts w:eastAsia="Helvetica" w:cs="Times New Roman"/>
          <w:i w:val="false"/>
          <w:caps w:val="false"/>
          <w:smallCaps w:val="false"/>
          <w:color w:val="000000"/>
          <w:spacing w:val="0"/>
          <w:kern w:val="0"/>
          <w:sz w:val="28"/>
          <w:szCs w:val="28"/>
          <w:u w:val="none"/>
          <w:lang w:val="ru-RU" w:eastAsia="zh-CN" w:bidi="ar"/>
        </w:rPr>
        <w:t xml:space="preserve"> г.</w:t>
      </w:r>
      <w:r>
        <w:rPr>
          <w:rStyle w:val="Blk"/>
          <w:rFonts w:eastAsia="Helvetica" w:cs="Times New Roman"/>
          <w:i w:val="false"/>
          <w:caps w:val="false"/>
          <w:smallCaps w:val="false"/>
          <w:color w:val="000000"/>
          <w:spacing w:val="0"/>
          <w:kern w:val="0"/>
          <w:sz w:val="28"/>
          <w:szCs w:val="28"/>
          <w:u w:val="none"/>
          <w:lang w:val="en-US" w:eastAsia="zh-CN" w:bidi="ar"/>
        </w:rPr>
        <w:t xml:space="preserve"> </w:t>
      </w:r>
      <w:r>
        <w:rPr>
          <w:rStyle w:val="Blk"/>
          <w:rFonts w:eastAsia="Helvetica" w:cs="Times New Roman"/>
          <w:i w:val="false"/>
          <w:caps w:val="false"/>
          <w:smallCaps w:val="false"/>
          <w:color w:val="000000"/>
          <w:spacing w:val="0"/>
          <w:kern w:val="0"/>
          <w:sz w:val="28"/>
          <w:szCs w:val="28"/>
          <w:u w:val="none"/>
          <w:lang w:val="ru-RU" w:eastAsia="zh-CN" w:bidi="ar"/>
        </w:rPr>
        <w:t>№</w:t>
      </w:r>
      <w:r>
        <w:rPr>
          <w:rStyle w:val="Blk"/>
          <w:rFonts w:eastAsia="Helvetica" w:cs="Times New Roman"/>
          <w:i w:val="false"/>
          <w:caps w:val="false"/>
          <w:smallCaps w:val="false"/>
          <w:color w:val="000000"/>
          <w:spacing w:val="0"/>
          <w:kern w:val="0"/>
          <w:sz w:val="28"/>
          <w:szCs w:val="28"/>
          <w:u w:val="none"/>
          <w:lang w:val="en-US" w:eastAsia="zh-CN" w:bidi="ar"/>
        </w:rPr>
        <w:t>73-ФЗ</w:t>
      </w:r>
      <w:r>
        <w:rPr>
          <w:rStyle w:val="Blk"/>
          <w:rFonts w:eastAsia="Helvetica" w:cs="Times New Roman"/>
          <w:i w:val="false"/>
          <w:caps w:val="false"/>
          <w:smallCaps w:val="false"/>
          <w:color w:val="000000"/>
          <w:spacing w:val="0"/>
          <w:kern w:val="0"/>
          <w:sz w:val="28"/>
          <w:szCs w:val="28"/>
          <w:u w:val="none"/>
          <w:lang w:val="ru-RU" w:eastAsia="zh-CN" w:bidi="ar"/>
        </w:rPr>
        <w:t xml:space="preserve"> </w:t>
      </w:r>
      <w:r>
        <w:rPr>
          <w:rStyle w:val="Blk"/>
          <w:rFonts w:eastAsia="Helvetica" w:cs="Times New Roman"/>
          <w:i w:val="false"/>
          <w:caps w:val="false"/>
          <w:smallCaps w:val="false"/>
          <w:color w:val="000000"/>
          <w:spacing w:val="0"/>
          <w:kern w:val="0"/>
          <w:sz w:val="28"/>
          <w:szCs w:val="28"/>
          <w:u w:val="none"/>
          <w:lang w:val="en-US" w:eastAsia="zh-CN" w:bidi="ar"/>
        </w:rPr>
        <w:t>"Об объектах культурного наследия (памятниках истории и культуры) народов Российской Федерации"</w:t>
      </w:r>
      <w:r>
        <w:rPr>
          <w:rStyle w:val="Blk"/>
          <w:rFonts w:eastAsia="Helvetica" w:cs="Times New Roman"/>
          <w:i w:val="false"/>
          <w:caps w:val="false"/>
          <w:smallCaps w:val="false"/>
          <w:color w:val="000000"/>
          <w:spacing w:val="0"/>
          <w:kern w:val="0"/>
          <w:sz w:val="28"/>
          <w:szCs w:val="28"/>
          <w:u w:val="none"/>
          <w:lang w:val="ru-RU" w:eastAsia="zh-CN" w:bidi="ar"/>
        </w:rPr>
        <w:t xml:space="preserve">, Законом Белгородской области </w:t>
      </w:r>
      <w:r>
        <w:rPr>
          <w:rFonts w:eastAsia="SimSun" w:cs="Times New Roman"/>
          <w:i w:val="false"/>
          <w:caps w:val="false"/>
          <w:smallCaps w:val="false"/>
          <w:color w:val="000000"/>
          <w:spacing w:val="0"/>
          <w:sz w:val="28"/>
          <w:szCs w:val="28"/>
          <w:shd w:fill="FFFFFF" w:val="clear"/>
        </w:rPr>
        <w:t>от 13</w:t>
      </w:r>
      <w:r>
        <w:rPr>
          <w:rFonts w:eastAsia="SimSun" w:cs="Times New Roman"/>
          <w:i w:val="false"/>
          <w:caps w:val="false"/>
          <w:smallCaps w:val="false"/>
          <w:color w:val="000000"/>
          <w:spacing w:val="0"/>
          <w:sz w:val="28"/>
          <w:szCs w:val="28"/>
          <w:shd w:fill="FFFFFF" w:val="clear"/>
          <w:lang w:val="ru-RU"/>
        </w:rPr>
        <w:t>.11.</w:t>
      </w:r>
      <w:r>
        <w:rPr>
          <w:rFonts w:eastAsia="SimSun" w:cs="Times New Roman"/>
          <w:i w:val="false"/>
          <w:caps w:val="false"/>
          <w:smallCaps w:val="false"/>
          <w:color w:val="000000"/>
          <w:spacing w:val="0"/>
          <w:sz w:val="28"/>
          <w:szCs w:val="28"/>
          <w:shd w:fill="FFFFFF" w:val="clear"/>
        </w:rPr>
        <w:t xml:space="preserve">2003 г. </w:t>
      </w:r>
      <w:r>
        <w:rPr>
          <w:rFonts w:eastAsia="SimSun" w:cs="Times New Roman"/>
          <w:i w:val="false"/>
          <w:caps w:val="false"/>
          <w:smallCaps w:val="false"/>
          <w:color w:val="000000"/>
          <w:spacing w:val="0"/>
          <w:sz w:val="28"/>
          <w:szCs w:val="28"/>
          <w:shd w:fill="FFFFFF" w:val="clear"/>
          <w:lang w:val="ru-RU"/>
        </w:rPr>
        <w:t>№</w:t>
      </w:r>
      <w:r>
        <w:rPr>
          <w:rFonts w:eastAsia="SimSun" w:cs="Times New Roman"/>
          <w:i w:val="false"/>
          <w:caps w:val="false"/>
          <w:smallCaps w:val="false"/>
          <w:color w:val="000000"/>
          <w:spacing w:val="0"/>
          <w:sz w:val="28"/>
          <w:szCs w:val="28"/>
          <w:shd w:fill="FFFFFF" w:val="clear"/>
        </w:rPr>
        <w:t>97 "Об объектах культурного наследия (памятниках истории и культуры) Белгородской области"</w:t>
      </w:r>
      <w:r>
        <w:rPr>
          <w:rFonts w:eastAsia="SimSun" w:cs="Times New Roman"/>
          <w:i w:val="false"/>
          <w:caps w:val="false"/>
          <w:smallCaps w:val="false"/>
          <w:color w:val="000000"/>
          <w:spacing w:val="0"/>
          <w:sz w:val="28"/>
          <w:szCs w:val="28"/>
          <w:shd w:fill="FFFFFF" w:val="clear"/>
          <w:lang w:val="ru-RU"/>
        </w:rPr>
        <w:t xml:space="preserve"> и охранными обязательствами на объекты культурного наследия.</w:t>
      </w:r>
    </w:p>
    <w:p>
      <w:pPr>
        <w:pStyle w:val="Normal"/>
        <w:spacing w:lineRule="auto" w:line="276"/>
        <w:ind w:firstLine="567"/>
        <w:jc w:val="both"/>
        <w:rPr>
          <w:b w:val="false"/>
          <w:b w:val="false"/>
          <w:bCs/>
          <w:sz w:val="28"/>
          <w:lang w:val="ru-RU"/>
        </w:rPr>
      </w:pPr>
      <w:r>
        <w:rPr/>
      </w:r>
    </w:p>
    <w:sectPr>
      <w:footerReference w:type="default" r:id="rId14"/>
      <w:type w:val="nextPage"/>
      <w:pgSz w:w="11906" w:h="16838"/>
      <w:pgMar w:left="1134" w:right="749" w:header="0" w:top="719" w:footer="720" w:bottom="777" w:gutter="0"/>
      <w:pgNumType w:fmt="decimal"/>
      <w:formProt w:val="false"/>
      <w:titlePg/>
      <w:textDirection w:val="lrTb"/>
      <w:docGrid w:type="default" w:linePitch="10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cc"/>
    <w:family w:val="roman"/>
    <w:pitch w:val="variable"/>
  </w:font>
  <w:font w:name="Times New Roman">
    <w:charset w:val="cc"/>
    <w:family w:val="roman"/>
    <w:pitch w:val="variable"/>
  </w:font>
  <w:font w:name="Arial">
    <w:charset w:val="cc"/>
    <w:family w:val="roman"/>
    <w:pitch w:val="variable"/>
  </w:font>
  <w:font w:name="Courier New">
    <w:charset w:val="cc"/>
    <w:family w:val="roman"/>
    <w:pitch w:val="variable"/>
  </w:font>
  <w:font w:name="Calibri">
    <w:charset w:val="cc"/>
    <w:family w:val="roman"/>
    <w:pitch w:val="variable"/>
  </w:font>
  <w:font w:name="Liberation Sans">
    <w:altName w:val="Arial"/>
    <w:charset w:val="cc"/>
    <w:family w:val="swiss"/>
    <w:pitch w:val="variable"/>
  </w:font>
  <w:font w:name="Tahoma">
    <w:charset w:val="cc"/>
    <w:family w:val="roman"/>
    <w:pitch w:val="variable"/>
  </w:font>
  <w:font w:name="Verdana">
    <w:charset w:val="cc"/>
    <w:family w:val="roman"/>
    <w:pitch w:val="variable"/>
  </w:font>
  <w:font w:name="Times New Roman CYR">
    <w:charset w:val="cc"/>
    <w:family w:val="roman"/>
    <w:pitch w:val="variable"/>
  </w:font>
  <w:font w:name="BenguiatGothicCTT">
    <w:charset w:val="cc"/>
    <w:family w:val="roman"/>
    <w:pitch w:val="variable"/>
  </w:font>
  <w:font w:name="Courier New">
    <w:charset w:val="01"/>
    <w:family w:val="modern"/>
    <w:pitch w:val="fixed"/>
  </w:font>
  <w:font w:name="Wingdings">
    <w:charset w:val="02"/>
    <w:family w:val="auto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sdt>
    <w:sdtPr>
      <w:docPartObj>
        <w:docPartGallery w:val="autotext"/>
      </w:docPartObj>
      <w:id w:val="199091607"/>
    </w:sdtPr>
    <w:sdtContent>
      <w:p>
        <w:pPr>
          <w:pStyle w:val="Style22"/>
          <w:jc w:val="right"/>
          <w:rPr/>
        </w:pPr>
        <w:r>
          <w:rPr/>
          <w:fldChar w:fldCharType="begin"/>
        </w:r>
        <w:r>
          <w:rPr/>
          <w:instrText> PAGE </w:instrText>
        </w:r>
        <w:r>
          <w:rPr/>
          <w:fldChar w:fldCharType="separate"/>
        </w:r>
        <w:r>
          <w:rPr/>
          <w:t>38</w:t>
        </w:r>
        <w:r>
          <w:rPr/>
          <w:fldChar w:fldCharType="end"/>
        </w:r>
      </w:p>
    </w:sdtContent>
  </w:sdt>
  <w:p>
    <w:pPr>
      <w:pStyle w:val="Style22"/>
      <w:rPr/>
    </w:pPr>
    <w:r>
      <w:rPr/>
    </w:r>
  </w:p>
</w:ft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>
  <w:abstractNum w:abstractNumId="1">
    <w:lvl w:ilvl="0">
      <w:start w:val="1"/>
      <w:numFmt w:val="upperRoman"/>
      <w:lvlText w:val="%1."/>
      <w:lvlJc w:val="right"/>
      <w:pPr>
        <w:tabs>
          <w:tab w:val="num" w:pos="540"/>
        </w:tabs>
        <w:ind w:left="540" w:hanging="180"/>
      </w:pPr>
    </w:lvl>
    <w:lvl w:ilvl="1">
      <w:start w:val="0"/>
      <w:numFmt w:val="none"/>
      <w:suff w:val="nothing"/>
      <w:lvlText w:val=""/>
      <w:lvlJc w:val="left"/>
      <w:pPr>
        <w:tabs>
          <w:tab w:val="num" w:pos="360"/>
        </w:tabs>
        <w:ind w:left="0" w:hanging="0"/>
      </w:pPr>
    </w:lvl>
    <w:lvl w:ilvl="2">
      <w:start w:val="0"/>
      <w:numFmt w:val="none"/>
      <w:suff w:val="nothing"/>
      <w:lvlText w:val=""/>
      <w:lvlJc w:val="left"/>
      <w:pPr>
        <w:tabs>
          <w:tab w:val="num" w:pos="360"/>
        </w:tabs>
        <w:ind w:left="0" w:hanging="0"/>
      </w:pPr>
    </w:lvl>
    <w:lvl w:ilvl="3">
      <w:start w:val="0"/>
      <w:numFmt w:val="none"/>
      <w:suff w:val="nothing"/>
      <w:lvlText w:val=""/>
      <w:lvlJc w:val="left"/>
      <w:pPr>
        <w:tabs>
          <w:tab w:val="num" w:pos="360"/>
        </w:tabs>
        <w:ind w:left="0" w:hanging="0"/>
      </w:pPr>
    </w:lvl>
    <w:lvl w:ilvl="4">
      <w:start w:val="0"/>
      <w:numFmt w:val="none"/>
      <w:suff w:val="nothing"/>
      <w:lvlText w:val=""/>
      <w:lvlJc w:val="left"/>
      <w:pPr>
        <w:tabs>
          <w:tab w:val="num" w:pos="360"/>
        </w:tabs>
        <w:ind w:left="0" w:hanging="0"/>
      </w:pPr>
    </w:lvl>
    <w:lvl w:ilvl="5">
      <w:start w:val="0"/>
      <w:numFmt w:val="none"/>
      <w:suff w:val="nothing"/>
      <w:lvlText w:val=""/>
      <w:lvlJc w:val="left"/>
      <w:pPr>
        <w:tabs>
          <w:tab w:val="num" w:pos="360"/>
        </w:tabs>
        <w:ind w:left="0" w:hanging="0"/>
      </w:pPr>
    </w:lvl>
    <w:lvl w:ilvl="6">
      <w:start w:val="0"/>
      <w:numFmt w:val="none"/>
      <w:suff w:val="nothing"/>
      <w:lvlText w:val=""/>
      <w:lvlJc w:val="left"/>
      <w:pPr>
        <w:tabs>
          <w:tab w:val="num" w:pos="360"/>
        </w:tabs>
        <w:ind w:left="0" w:hanging="0"/>
      </w:pPr>
    </w:lvl>
    <w:lvl w:ilvl="7">
      <w:start w:val="0"/>
      <w:numFmt w:val="none"/>
      <w:suff w:val="nothing"/>
      <w:lvlText w:val=""/>
      <w:lvlJc w:val="left"/>
      <w:pPr>
        <w:tabs>
          <w:tab w:val="num" w:pos="360"/>
        </w:tabs>
        <w:ind w:left="0" w:hanging="0"/>
      </w:pPr>
    </w:lvl>
    <w:lvl w:ilvl="8">
      <w:start w:val="0"/>
      <w:numFmt w:val="none"/>
      <w:suff w:val="nothing"/>
      <w:lvlText w:val=""/>
      <w:lvlJc w:val="left"/>
      <w:pPr>
        <w:tabs>
          <w:tab w:val="num" w:pos="360"/>
        </w:tabs>
        <w:ind w:left="0" w:hanging="0"/>
      </w:pPr>
    </w:lvl>
  </w:abstractNum>
  <w:abstractNum w:abstractNumId="2">
    <w:lvl w:ilvl="0">
      <w:start w:val="1"/>
      <w:numFmt w:val="decimal"/>
      <w:lvlText w:val="%1."/>
      <w:lvlJc w:val="left"/>
      <w:pPr>
        <w:tabs>
          <w:tab w:val="num" w:pos="0"/>
        </w:tabs>
        <w:ind w:left="90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62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34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06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78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50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22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94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660" w:hanging="180"/>
      </w:pPr>
    </w:lvl>
  </w:abstractNum>
  <w:abstractNum w:abstractNumId="3">
    <w:lvl w:ilvl="0">
      <w:start w:val="1"/>
      <w:numFmt w:val="upperRoman"/>
      <w:lvlText w:val="%1."/>
      <w:lvlJc w:val="right"/>
      <w:pPr>
        <w:tabs>
          <w:tab w:val="num" w:pos="540"/>
        </w:tabs>
        <w:ind w:left="540" w:hanging="180"/>
      </w:pPr>
    </w:lvl>
    <w:lvl w:ilvl="1">
      <w:start w:val="0"/>
      <w:numFmt w:val="none"/>
      <w:suff w:val="nothing"/>
      <w:lvlText w:val=""/>
      <w:lvlJc w:val="left"/>
      <w:pPr>
        <w:tabs>
          <w:tab w:val="num" w:pos="360"/>
        </w:tabs>
        <w:ind w:left="0" w:hanging="0"/>
      </w:pPr>
    </w:lvl>
    <w:lvl w:ilvl="2">
      <w:start w:val="0"/>
      <w:numFmt w:val="none"/>
      <w:suff w:val="nothing"/>
      <w:lvlText w:val=""/>
      <w:lvlJc w:val="left"/>
      <w:pPr>
        <w:tabs>
          <w:tab w:val="num" w:pos="360"/>
        </w:tabs>
        <w:ind w:left="0" w:hanging="0"/>
      </w:pPr>
    </w:lvl>
    <w:lvl w:ilvl="3">
      <w:start w:val="0"/>
      <w:numFmt w:val="none"/>
      <w:suff w:val="nothing"/>
      <w:lvlText w:val=""/>
      <w:lvlJc w:val="left"/>
      <w:pPr>
        <w:tabs>
          <w:tab w:val="num" w:pos="360"/>
        </w:tabs>
        <w:ind w:left="0" w:hanging="0"/>
      </w:pPr>
    </w:lvl>
    <w:lvl w:ilvl="4">
      <w:start w:val="0"/>
      <w:numFmt w:val="none"/>
      <w:suff w:val="nothing"/>
      <w:lvlText w:val=""/>
      <w:lvlJc w:val="left"/>
      <w:pPr>
        <w:tabs>
          <w:tab w:val="num" w:pos="360"/>
        </w:tabs>
        <w:ind w:left="0" w:hanging="0"/>
      </w:pPr>
    </w:lvl>
    <w:lvl w:ilvl="5">
      <w:start w:val="0"/>
      <w:numFmt w:val="none"/>
      <w:suff w:val="nothing"/>
      <w:lvlText w:val=""/>
      <w:lvlJc w:val="left"/>
      <w:pPr>
        <w:tabs>
          <w:tab w:val="num" w:pos="360"/>
        </w:tabs>
        <w:ind w:left="0" w:hanging="0"/>
      </w:pPr>
    </w:lvl>
    <w:lvl w:ilvl="6">
      <w:start w:val="0"/>
      <w:numFmt w:val="none"/>
      <w:suff w:val="nothing"/>
      <w:lvlText w:val=""/>
      <w:lvlJc w:val="left"/>
      <w:pPr>
        <w:tabs>
          <w:tab w:val="num" w:pos="360"/>
        </w:tabs>
        <w:ind w:left="0" w:hanging="0"/>
      </w:pPr>
    </w:lvl>
    <w:lvl w:ilvl="7">
      <w:start w:val="0"/>
      <w:numFmt w:val="none"/>
      <w:suff w:val="nothing"/>
      <w:lvlText w:val=""/>
      <w:lvlJc w:val="left"/>
      <w:pPr>
        <w:tabs>
          <w:tab w:val="num" w:pos="360"/>
        </w:tabs>
        <w:ind w:left="0" w:hanging="0"/>
      </w:pPr>
    </w:lvl>
    <w:lvl w:ilvl="8">
      <w:start w:val="0"/>
      <w:numFmt w:val="none"/>
      <w:suff w:val="nothing"/>
      <w:lvlText w:val=""/>
      <w:lvlJc w:val="left"/>
      <w:pPr>
        <w:tabs>
          <w:tab w:val="num" w:pos="360"/>
        </w:tabs>
        <w:ind w:left="0" w:hanging="0"/>
      </w:pPr>
    </w:lvl>
  </w:abstractNum>
  <w:abstractNum w:abstractNumId="4">
    <w:lvl w:ilvl="0">
      <w:start w:val="1"/>
      <w:numFmt w:val="decimal"/>
      <w:lvlText w:val="%1."/>
      <w:lvlJc w:val="left"/>
      <w:pPr>
        <w:tabs>
          <w:tab w:val="num" w:pos="0"/>
        </w:tabs>
        <w:ind w:left="90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62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34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06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78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50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22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94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660" w:hanging="180"/>
      </w:pPr>
    </w:lvl>
  </w:abstractNum>
  <w:abstractNum w:abstractNumId="5">
    <w:lvl w:ilvl="0">
      <w:start w:val="1"/>
      <w:numFmt w:val="decimal"/>
      <w:lvlText w:val="%1."/>
      <w:lvlJc w:val="left"/>
      <w:pPr>
        <w:tabs>
          <w:tab w:val="num" w:pos="0"/>
        </w:tabs>
        <w:ind w:left="2430" w:hanging="1350"/>
      </w:pPr>
      <w:rPr>
        <w:color w:val="auto"/>
      </w:rPr>
    </w:lvl>
    <w:lvl w:ilvl="1">
      <w:start w:val="3"/>
      <w:numFmt w:val="decimal"/>
      <w:lvlText w:val="%1.%2"/>
      <w:lvlJc w:val="left"/>
      <w:pPr>
        <w:tabs>
          <w:tab w:val="num" w:pos="0"/>
        </w:tabs>
        <w:ind w:left="1530" w:hanging="450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180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2160" w:hanging="108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216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2520" w:hanging="144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252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2880" w:hanging="180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3240" w:hanging="2160"/>
      </w:pPr>
    </w:lvl>
  </w:abstractNum>
  <w:abstractNum w:abstractNumId="6">
    <w:lvl w:ilvl="0">
      <w:start w:val="1"/>
      <w:numFmt w:val="bullet"/>
      <w:lvlText w:val=""/>
      <w:lvlJc w:val="left"/>
      <w:pPr>
        <w:tabs>
          <w:tab w:val="num" w:pos="1571"/>
        </w:tabs>
        <w:ind w:left="1571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cs="Wingdings" w:hint="default"/>
      </w:rPr>
    </w:lvl>
  </w:abstractNum>
  <w:abstractNum w:abstractNumId="7">
    <w:lvl w:ilvl="0">
      <w:start w:val="1"/>
      <w:numFmt w:val="bullet"/>
      <w:lvlText w:val=""/>
      <w:lvlJc w:val="left"/>
      <w:pPr>
        <w:tabs>
          <w:tab w:val="num" w:pos="1571"/>
        </w:tabs>
        <w:ind w:left="1571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cs="Wingdings" w:hint="default"/>
      </w:rPr>
    </w:lvl>
  </w:abstractNum>
  <w:abstractNum w:abstractNumId="8">
    <w:lvl w:ilvl="0">
      <w:start w:val="1"/>
      <w:numFmt w:val="bullet"/>
      <w:lvlText w:val=""/>
      <w:lvlJc w:val="left"/>
      <w:pPr>
        <w:tabs>
          <w:tab w:val="num" w:pos="0"/>
        </w:tabs>
        <w:ind w:left="144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8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60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4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6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200" w:hanging="360"/>
      </w:pPr>
      <w:rPr>
        <w:rFonts w:ascii="Wingdings" w:hAnsi="Wingdings" w:cs="Wingdings" w:hint="default"/>
      </w:rPr>
    </w:lvl>
  </w:abstractNum>
  <w:abstractNum w:abstractNumId="9">
    <w:lvl w:ilvl="0">
      <w:start w:val="1"/>
      <w:numFmt w:val="bullet"/>
      <w:lvlText w:val=""/>
      <w:lvlJc w:val="left"/>
      <w:pPr>
        <w:tabs>
          <w:tab w:val="num" w:pos="1353"/>
        </w:tabs>
        <w:ind w:left="1353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222"/>
        </w:tabs>
        <w:ind w:left="1222" w:hanging="360"/>
      </w:pPr>
    </w:lvl>
    <w:lvl w:ilvl="2">
      <w:start w:val="1"/>
      <w:numFmt w:val="bullet"/>
      <w:lvlText w:val=""/>
      <w:lvlJc w:val="left"/>
      <w:pPr>
        <w:tabs>
          <w:tab w:val="num" w:pos="1942"/>
        </w:tabs>
        <w:ind w:left="1942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662"/>
        </w:tabs>
        <w:ind w:left="2662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382"/>
        </w:tabs>
        <w:ind w:left="338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102"/>
        </w:tabs>
        <w:ind w:left="4102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4822"/>
        </w:tabs>
        <w:ind w:left="4822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542"/>
        </w:tabs>
        <w:ind w:left="554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262"/>
        </w:tabs>
        <w:ind w:left="6262" w:hanging="360"/>
      </w:pPr>
      <w:rPr>
        <w:rFonts w:ascii="Wingdings" w:hAnsi="Wingdings" w:cs="Wingdings" w:hint="default"/>
      </w:rPr>
    </w:lvl>
  </w:abstractNum>
  <w:abstractNum w:abstractNumId="10"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1">
    <w:lvl w:ilvl="0">
      <w:start w:val="1"/>
      <w:numFmt w:val="bullet"/>
      <w:lvlText w:val=""/>
      <w:lvlJc w:val="left"/>
      <w:pPr>
        <w:tabs>
          <w:tab w:val="num" w:pos="0"/>
        </w:tabs>
        <w:ind w:left="1287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007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727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447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16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887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607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32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047" w:hanging="360"/>
      </w:pPr>
      <w:rPr>
        <w:rFonts w:ascii="Wingdings" w:hAnsi="Wingdings" w:cs="Wingdings" w:hint="default"/>
      </w:rPr>
    </w:lvl>
  </w:abstractNum>
  <w:abstractNum w:abstractNumId="12"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decimal"/>
      <w:lvlText w:val="%1.%2."/>
      <w:lvlJc w:val="left"/>
      <w:pPr>
        <w:tabs>
          <w:tab w:val="num" w:pos="0"/>
        </w:tabs>
        <w:ind w:left="1440" w:hanging="720"/>
      </w:pPr>
      <w:rPr>
        <w:sz w:val="28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800" w:hanging="72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520" w:hanging="108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880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3600" w:hanging="144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4320" w:hanging="180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4680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5400" w:hanging="2160"/>
      </w:pPr>
    </w:lvl>
  </w:abstractNum>
  <w:abstractNum w:abstractNumId="13"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sz w:val="28"/>
        <w:szCs w:val="28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4">
    <w:lvl w:ilvl="0">
      <w:start w:val="1"/>
      <w:numFmt w:val="decimal"/>
      <w:suff w:val="space"/>
      <w:lvlText w:val="%1)"/>
      <w:lvlJc w:val="left"/>
      <w:pPr>
        <w:tabs>
          <w:tab w:val="num" w:pos="0"/>
        </w:tabs>
        <w:ind w:left="0" w:hanging="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5">
    <w:lvl w:ilvl="0">
      <w:start w:val="1"/>
      <w:numFmt w:val="decimal"/>
      <w:suff w:val="space"/>
      <w:lvlText w:val="%1)"/>
      <w:lvlJc w:val="left"/>
      <w:pPr>
        <w:tabs>
          <w:tab w:val="num" w:pos="0"/>
        </w:tabs>
        <w:ind w:left="0" w:hanging="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6">
    <w:lvl w:ilvl="0">
      <w:start w:val="1"/>
      <w:numFmt w:val="decimal"/>
      <w:suff w:val="space"/>
      <w:lvlText w:val="%1."/>
      <w:lvlJc w:val="left"/>
      <w:pPr>
        <w:tabs>
          <w:tab w:val="num" w:pos="0"/>
        </w:tabs>
        <w:ind w:left="0" w:hanging="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7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  <w:num w:numId="13">
    <w:abstractNumId w:val="13"/>
  </w:num>
  <w:num w:numId="14">
    <w:abstractNumId w:val="14"/>
  </w:num>
  <w:num w:numId="15">
    <w:abstractNumId w:val="15"/>
  </w:num>
  <w:num w:numId="16">
    <w:abstractNumId w:val="16"/>
  </w:num>
  <w:num w:numId="17">
    <w:abstractNumId w:val="17"/>
  </w:num>
  <w:num w:numId="18">
    <w:abstractNumId w:val="8"/>
    <w:lvlOverride w:ilvl="0">
      <w:startOverride w:val="1"/>
    </w:lvlOverride>
  </w:num>
</w:numbering>
</file>

<file path=word/settings.xml><?xml version="1.0" encoding="utf-8"?>
<w:settings xmlns:w="http://schemas.openxmlformats.org/wordprocessingml/2006/main">
  <w:zoom w:percent="110"/>
  <w:defaultTabStop w:val="708"/>
  <w:compat>
    <w:doNotExpandShiftReturn/>
  </w:compat>
  <w:autoHyphenation w:val="true"/>
  <w:doNotHyphenateCaps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hyphenationZone w:val="357"/>
  <w:themeFontLang w:val="ru-RU" w:eastAsia="zh-CN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Times New Roman" w:hAnsi="Times New Roman" w:eastAsia="SimSun" w:cs="Times New Roman"/>
        <w:lang w:val="ru-RU" w:eastAsia="zh-CN" w:bidi="hi-IN"/>
      </w:rPr>
    </w:rPrDefault>
    <w:pPrDefault>
      <w:pPr>
        <w:suppressAutoHyphens w:val="true"/>
      </w:pPr>
    </w:pPrDefault>
  </w:docDefaults>
  <w:latentStyles w:defLockedState="0" w:defUIPriority="99" w:defSemiHidden="1" w:defUnhideWhenUsed="1" w:defQFormat="0" w:count="260">
    <w:lsdException w:name="Normal" w:uiPriority="0" w:semiHidden="0" w:unhideWhenUsed="0" w:qFormat="1"/>
    <w:lsdException w:name="heading 1" w:uiPriority="0" w:semiHidden="0" w:unhideWhenUsed="0" w:qFormat="1"/>
    <w:lsdException w:name="heading 2" w:uiPriority="0" w:semiHidden="0" w:unhideWhenUsed="0" w:qFormat="1"/>
    <w:lsdException w:name="heading 3" w:uiPriority="0" w:semiHidden="0" w:unhideWhenUsed="0" w:qFormat="1"/>
    <w:lsdException w:name="heading 4" w:uiPriority="0" w:semiHidden="0" w:unhideWhenUsed="0" w:qFormat="1"/>
    <w:lsdException w:name="heading 5" w:uiPriority="0" w:semiHidden="0" w:unhideWhenUsed="0" w:qFormat="1"/>
    <w:lsdException w:name="heading 6" w:uiPriority="0" w:qFormat="1"/>
    <w:lsdException w:name="heading 7" w:uiPriority="0" w:qFormat="1"/>
    <w:lsdException w:name="heading 8" w:uiPriority="0" w:semiHidden="0" w:unhideWhenUsed="0" w:qFormat="1"/>
    <w:lsdException w:name="heading 9" w:uiPriority="0" w:semiHidden="0" w:unhideWhenUsed="0" w:qFormat="1"/>
    <w:lsdException w:name="index 1" w:uiPriority="0" w:unhideWhenUsed="0" w:qFormat="1"/>
    <w:lsdException w:name="index 2" w:uiPriority="0" w:unhideWhenUsed="0" w:qFormat="1"/>
    <w:lsdException w:name="index 3" w:uiPriority="0" w:unhideWhenUsed="0" w:qFormat="1"/>
    <w:lsdException w:name="index 4" w:uiPriority="0" w:unhideWhenUsed="0" w:qFormat="1"/>
    <w:lsdException w:name="index 5" w:uiPriority="0" w:unhideWhenUsed="0" w:qFormat="1"/>
    <w:lsdException w:name="index 6" w:uiPriority="0" w:unhideWhenUsed="0" w:qFormat="1"/>
    <w:lsdException w:name="index 7" w:uiPriority="0" w:unhideWhenUsed="0" w:qFormat="1"/>
    <w:lsdException w:name="index 8" w:uiPriority="0" w:unhideWhenUsed="0" w:qFormat="1"/>
    <w:lsdException w:name="index 9" w:uiPriority="0" w:unhideWhenUsed="0" w:qFormat="1"/>
    <w:lsdException w:name="toc 1" w:uiPriority="0" w:unhideWhenUsed="0" w:qFormat="1"/>
    <w:lsdException w:name="toc 2" w:uiPriority="0" w:unhideWhenUsed="0" w:qFormat="1"/>
    <w:lsdException w:name="toc 3" w:uiPriority="0" w:unhideWhenUsed="0" w:qFormat="1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uiPriority="0"/>
    <w:lsdException w:name="footnote text" w:uiPriority="0" w:unhideWhenUsed="0" w:qFormat="1"/>
    <w:lsdException w:name="annotation text" w:uiPriority="0"/>
    <w:lsdException w:name="header" w:uiPriority="0" w:semiHidden="0" w:unhideWhenUsed="0" w:qFormat="1"/>
    <w:lsdException w:name="footer" w:uiPriority="99" w:semiHidden="0" w:unhideWhenUsed="0" w:qFormat="1"/>
    <w:lsdException w:name="index heading" w:uiPriority="0" w:unhideWhenUsed="0" w:qFormat="1"/>
    <w:lsdException w:name="caption" w:uiPriority="0" w:qFormat="1"/>
    <w:lsdException w:name="table of figures" w:uiPriority="0"/>
    <w:lsdException w:name="envelope address" w:uiPriority="0"/>
    <w:lsdException w:name="envelope return" w:uiPriority="0"/>
    <w:lsdException w:name="footnote reference" w:uiPriority="0"/>
    <w:lsdException w:name="annotation reference" w:uiPriority="0" w:semiHidden="0" w:unhideWhenUsed="0" w:qFormat="1"/>
    <w:lsdException w:name="line number" w:uiPriority="0"/>
    <w:lsdException w:name="page number" w:uiPriority="0" w:semiHidden="0" w:unhideWhenUsed="0" w:qFormat="1"/>
    <w:lsdException w:name="endnote reference" w:uiPriority="0"/>
    <w:lsdException w:name="endnote text" w:uiPriority="0"/>
    <w:lsdException w:name="table of authorities" w:uiPriority="0"/>
    <w:lsdException w:name="macro" w:uiPriority="0" w:unhideWhenUsed="0" w:qFormat="1"/>
    <w:lsdException w:name="toa heading" w:uiPriority="0"/>
    <w:lsdException w:name="List" w:uiPriority="0"/>
    <w:lsdException w:name="List Bullet" w:uiPriority="0"/>
    <w:lsdException w:name="List Number" w:uiPriority="0" w:semiHidden="0" w:unhideWhenUsed="0"/>
    <w:lsdException w:name="List 2" w:uiPriority="0"/>
    <w:lsdException w:name="List 3" w:uiPriority="0"/>
    <w:lsdException w:name="List 4" w:uiPriority="0" w:semiHidden="0" w:unhideWhenUsed="0"/>
    <w:lsdException w:name="List 5" w:uiPriority="0" w:semiHidden="0" w:unhideWhenUsed="0"/>
    <w:lsdException w:name="List Bullet 2" w:uiPriority="0"/>
    <w:lsdException w:name="List Bullet 3" w:uiPriority="0"/>
    <w:lsdException w:name="List Bullet 4" w:uiPriority="0"/>
    <w:lsdException w:name="List Bullet 5" w:uiPriority="0"/>
    <w:lsdException w:name="List Number 2" w:uiPriority="0"/>
    <w:lsdException w:name="List Number 3" w:uiPriority="0"/>
    <w:lsdException w:name="List Number 4" w:uiPriority="0"/>
    <w:lsdException w:name="List Number 5" w:uiPriority="0"/>
    <w:lsdException w:name="Title" w:uiPriority="0" w:semiHidden="0" w:unhideWhenUsed="0" w:qFormat="1"/>
    <w:lsdException w:name="Closing" w:uiPriority="0"/>
    <w:lsdException w:name="Signature" w:uiPriority="0"/>
    <w:lsdException w:name="Default Paragraph Font" w:uiPriority="1" w:qFormat="1"/>
    <w:lsdException w:name="Body Text" w:uiPriority="0" w:semiHidden="0" w:unhideWhenUsed="0" w:qFormat="1"/>
    <w:lsdException w:name="Body Text Indent" w:uiPriority="0" w:semiHidden="0" w:unhideWhenUsed="0" w:qFormat="1"/>
    <w:lsdException w:name="List Continue" w:uiPriority="0"/>
    <w:lsdException w:name="List Continue 2" w:uiPriority="0"/>
    <w:lsdException w:name="List Continue 3" w:uiPriority="0"/>
    <w:lsdException w:name="List Continue 4" w:uiPriority="0"/>
    <w:lsdException w:name="List Continue 5" w:uiPriority="0"/>
    <w:lsdException w:name="Message Header" w:uiPriority="0"/>
    <w:lsdException w:name="Subtitle" w:uiPriority="0" w:semiHidden="0" w:unhideWhenUsed="0" w:qFormat="1"/>
    <w:lsdException w:name="Salutation" w:uiPriority="0" w:semiHidden="0" w:unhideWhenUsed="0"/>
    <w:lsdException w:name="Date" w:uiPriority="0" w:semiHidden="0" w:unhideWhenUsed="0"/>
    <w:lsdException w:name="Body Text First Indent" w:uiPriority="0" w:semiHidden="0" w:unhideWhenUsed="0"/>
    <w:lsdException w:name="Body Text First Indent 2" w:uiPriority="0"/>
    <w:lsdException w:name="Note Heading" w:uiPriority="0"/>
    <w:lsdException w:name="Body Text 2" w:uiPriority="0" w:semiHidden="0" w:unhideWhenUsed="0" w:qFormat="1"/>
    <w:lsdException w:name="Body Text 3" w:uiPriority="0" w:semiHidden="0" w:unhideWhenUsed="0" w:qFormat="1"/>
    <w:lsdException w:name="Body Text Indent 2" w:uiPriority="0" w:semiHidden="0" w:unhideWhenUsed="0" w:qFormat="1"/>
    <w:lsdException w:name="Body Text Indent 3" w:uiPriority="0" w:semiHidden="0" w:unhideWhenUsed="0" w:qFormat="1"/>
    <w:lsdException w:name="Block Text" w:uiPriority="0"/>
    <w:lsdException w:name="Hyperlink" w:uiPriority="0" w:semiHidden="0" w:unhideWhenUsed="0" w:qFormat="1"/>
    <w:lsdException w:name="FollowedHyperlink" w:uiPriority="0"/>
    <w:lsdException w:name="Strong" w:uiPriority="0" w:semiHidden="0" w:unhideWhenUsed="0" w:qFormat="1"/>
    <w:lsdException w:name="Emphasis" w:uiPriority="0" w:semiHidden="0" w:unhideWhenUsed="0" w:qFormat="1"/>
    <w:lsdException w:name="Document Map" w:uiPriority="0" w:unhideWhenUsed="0" w:qFormat="1"/>
    <w:lsdException w:name="Plain Text" w:uiPriority="0" w:semiHidden="0" w:unhideWhenUsed="0" w:qFormat="1"/>
    <w:lsdException w:name="E-mail Signature" w:uiPriority="0"/>
    <w:lsdException w:name="Normal (Web)" w:uiPriority="99" w:semiHidden="0" w:unhideWhenUsed="0" w:qFormat="1"/>
    <w:lsdException w:name="HTML Acronym" w:uiPriority="0"/>
    <w:lsdException w:name="HTML Address" w:uiPriority="0"/>
    <w:lsdException w:name="HTML Cite" w:uiPriority="0"/>
    <w:lsdException w:name="HTML Code" w:uiPriority="0"/>
    <w:lsdException w:name="HTML Definition" w:uiPriority="0"/>
    <w:lsdException w:name="HTML Keyboard" w:uiPriority="0"/>
    <w:lsdException w:name="HTML Preformatted" w:uiPriority="0" w:semiHidden="0" w:unhideWhenUsed="0" w:qFormat="1"/>
    <w:lsdException w:name="HTML Sample" w:uiPriority="0"/>
    <w:lsdException w:name="HTML Typewriter" w:uiPriority="0"/>
    <w:lsdException w:name="HTML Variable" w:uiPriority="0"/>
    <w:lsdException w:name="Normal Table" w:uiPriority="99" w:qFormat="1"/>
    <w:lsdException w:name="annotation subject" w:uiPriority="0"/>
    <w:lsdException w:name="Table Simple 1" w:uiPriority="0"/>
    <w:lsdException w:name="Table Simple 2" w:uiPriority="0"/>
    <w:lsdException w:name="Table Simple 3" w:uiPriority="0"/>
    <w:lsdException w:name="Table Classic 1" w:uiPriority="0"/>
    <w:lsdException w:name="Table Classic 2" w:uiPriority="0"/>
    <w:lsdException w:name="Table Classic 3" w:uiPriority="0"/>
    <w:lsdException w:name="Table Classic 4" w:uiPriority="0"/>
    <w:lsdException w:name="Table Colorful 1" w:uiPriority="0"/>
    <w:lsdException w:name="Table Colorful 2" w:uiPriority="0"/>
    <w:lsdException w:name="Table Colorful 3" w:uiPriority="0"/>
    <w:lsdException w:name="Table Columns 1" w:uiPriority="0"/>
    <w:lsdException w:name="Table Columns 2" w:uiPriority="0"/>
    <w:lsdException w:name="Table Columns 3" w:uiPriority="0"/>
    <w:lsdException w:name="Table Columns 4" w:uiPriority="0"/>
    <w:lsdException w:name="Table Columns 5" w:uiPriority="0"/>
    <w:lsdException w:name="Table Grid 1" w:uiPriority="0"/>
    <w:lsdException w:name="Table Grid 2" w:uiPriority="0"/>
    <w:lsdException w:name="Table Grid 3" w:uiPriority="0"/>
    <w:lsdException w:name="Table Grid 4" w:uiPriority="0"/>
    <w:lsdException w:name="Table Grid 5" w:uiPriority="0"/>
    <w:lsdException w:name="Table Grid 6" w:uiPriority="0"/>
    <w:lsdException w:name="Table Grid 7" w:uiPriority="0"/>
    <w:lsdException w:name="Table Grid 8" w:uiPriority="0"/>
    <w:lsdException w:name="Table List 1" w:uiPriority="0"/>
    <w:lsdException w:name="Table List 2" w:uiPriority="0"/>
    <w:lsdException w:name="Table List 3" w:uiPriority="0"/>
    <w:lsdException w:name="Table List 4" w:uiPriority="0"/>
    <w:lsdException w:name="Table List 5" w:uiPriority="0"/>
    <w:lsdException w:name="Table List 6" w:uiPriority="0"/>
    <w:lsdException w:name="Table List 7" w:uiPriority="0"/>
    <w:lsdException w:name="Table List 8" w:uiPriority="0"/>
    <w:lsdException w:name="Table 3D effects 1" w:uiPriority="0"/>
    <w:lsdException w:name="Table 3D effects 2" w:uiPriority="0"/>
    <w:lsdException w:name="Table 3D effects 3" w:uiPriority="0"/>
    <w:lsdException w:name="Table Contemporary" w:uiPriority="0"/>
    <w:lsdException w:name="Table Elegant" w:uiPriority="0"/>
    <w:lsdException w:name="Table Professional" w:uiPriority="0"/>
    <w:lsdException w:name="Table Subtle 1" w:uiPriority="0"/>
    <w:lsdException w:name="Table Subtle 2" w:uiPriority="0"/>
    <w:lsdException w:name="Table Web 1" w:uiPriority="0"/>
    <w:lsdException w:name="Table Web 2" w:uiPriority="0"/>
    <w:lsdException w:name="Table Web 3" w:uiPriority="0"/>
    <w:lsdException w:name="Balloon Text" w:uiPriority="0" w:unhideWhenUsed="0" w:qFormat="1"/>
    <w:lsdException w:name="Table Grid" w:uiPriority="59" w:semiHidden="0" w:unhideWhenUsed="0" w:qFormat="1"/>
    <w:lsdException w:name="Table Theme" w:uiPriority="0"/>
    <w:lsdException w:name="No Spacing" w:uiPriority="99" w:semiHidden="0" w:unhideWhenUsed="0" w:qFormat="1"/>
    <w:lsdException w:name="List Paragraph" w:uiPriority="0" w:semiHidden="0" w:unhideWhenUsed="0" w:qFormat="1"/>
  </w:latentStyles>
  <w:style w:type="paragraph" w:styleId="Normal" w:default="1">
    <w:name w:val="Normal"/>
    <w:uiPriority w:val="0"/>
    <w:qFormat/>
    <w:pPr>
      <w:widowControl/>
      <w:suppressAutoHyphens w:val="true"/>
      <w:bidi w:val="0"/>
      <w:spacing w:before="0" w:after="0"/>
      <w:jc w:val="left"/>
    </w:pPr>
    <w:rPr>
      <w:rFonts w:ascii="Times New Roman" w:hAnsi="Times New Roman" w:eastAsia="Times New Roman" w:cs="Times New Roman"/>
      <w:color w:val="auto"/>
      <w:kern w:val="0"/>
      <w:sz w:val="24"/>
      <w:szCs w:val="24"/>
      <w:lang w:val="ru-RU" w:eastAsia="ru-RU" w:bidi="ar-SA"/>
    </w:rPr>
  </w:style>
  <w:style w:type="paragraph" w:styleId="1">
    <w:name w:val="Heading 1"/>
    <w:basedOn w:val="Normal"/>
    <w:next w:val="Normal"/>
    <w:uiPriority w:val="0"/>
    <w:qFormat/>
    <w:pPr>
      <w:keepNext w:val="true"/>
      <w:spacing w:before="240" w:after="60"/>
      <w:outlineLvl w:val="0"/>
    </w:pPr>
    <w:rPr>
      <w:rFonts w:ascii="Arial" w:hAnsi="Arial" w:cs="Arial"/>
      <w:b/>
      <w:bCs/>
      <w:kern w:val="2"/>
      <w:sz w:val="32"/>
      <w:szCs w:val="32"/>
    </w:rPr>
  </w:style>
  <w:style w:type="paragraph" w:styleId="2">
    <w:name w:val="Heading 2"/>
    <w:basedOn w:val="Normal"/>
    <w:next w:val="Normal"/>
    <w:uiPriority w:val="0"/>
    <w:qFormat/>
    <w:pPr>
      <w:keepNext w:val="true"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Normal"/>
    <w:next w:val="Normal"/>
    <w:uiPriority w:val="0"/>
    <w:qFormat/>
    <w:pPr>
      <w:keepNext w:val="true"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Normal"/>
    <w:next w:val="Normal"/>
    <w:uiPriority w:val="0"/>
    <w:qFormat/>
    <w:pPr>
      <w:keepNext w:val="true"/>
      <w:jc w:val="center"/>
      <w:outlineLvl w:val="3"/>
    </w:pPr>
    <w:rPr>
      <w:b/>
      <w:sz w:val="28"/>
      <w:szCs w:val="28"/>
    </w:rPr>
  </w:style>
  <w:style w:type="paragraph" w:styleId="5">
    <w:name w:val="Heading 5"/>
    <w:basedOn w:val="Normal"/>
    <w:next w:val="Normal"/>
    <w:uiPriority w:val="0"/>
    <w:qFormat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8">
    <w:name w:val="Heading 8"/>
    <w:basedOn w:val="Normal"/>
    <w:next w:val="Normal"/>
    <w:uiPriority w:val="0"/>
    <w:qFormat/>
    <w:pPr>
      <w:spacing w:before="240" w:after="60"/>
      <w:outlineLvl w:val="7"/>
    </w:pPr>
    <w:rPr>
      <w:bCs/>
      <w:i/>
      <w:iCs/>
      <w:color w:val="000000"/>
      <w:spacing w:val="1"/>
    </w:rPr>
  </w:style>
  <w:style w:type="paragraph" w:styleId="9">
    <w:name w:val="Heading 9"/>
    <w:basedOn w:val="Normal"/>
    <w:next w:val="Normal"/>
    <w:uiPriority w:val="0"/>
    <w:qFormat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Annotationreference">
    <w:name w:val="annotation reference"/>
    <w:basedOn w:val="DefaultParagraphFont"/>
    <w:uiPriority w:val="0"/>
    <w:qFormat/>
    <w:rPr>
      <w:sz w:val="16"/>
      <w:szCs w:val="16"/>
    </w:rPr>
  </w:style>
  <w:style w:type="character" w:styleId="Style7">
    <w:name w:val="Интернет-ссылка"/>
    <w:uiPriority w:val="0"/>
    <w:qFormat/>
    <w:rPr>
      <w:color w:val="0000FF"/>
      <w:u w:val="single"/>
    </w:rPr>
  </w:style>
  <w:style w:type="character" w:styleId="Pagenumber">
    <w:name w:val="page number"/>
    <w:basedOn w:val="DefaultParagraphFont"/>
    <w:uiPriority w:val="0"/>
    <w:qFormat/>
    <w:rPr/>
  </w:style>
  <w:style w:type="character" w:styleId="Strong">
    <w:name w:val="Strong"/>
    <w:uiPriority w:val="0"/>
    <w:qFormat/>
    <w:rPr>
      <w:b/>
      <w:bCs/>
    </w:rPr>
  </w:style>
  <w:style w:type="character" w:styleId="11" w:customStyle="1">
    <w:name w:val="Заголовок 1 Знак Знак"/>
    <w:uiPriority w:val="0"/>
    <w:qFormat/>
    <w:rPr>
      <w:rFonts w:ascii="Arial" w:hAnsi="Arial" w:cs="Arial"/>
      <w:b/>
      <w:bCs/>
      <w:kern w:val="2"/>
      <w:sz w:val="32"/>
      <w:szCs w:val="32"/>
      <w:lang w:val="ru-RU" w:eastAsia="ru-RU" w:bidi="ar-SA"/>
    </w:rPr>
  </w:style>
  <w:style w:type="character" w:styleId="WWAbsatzStandardschriftart1111111" w:customStyle="1">
    <w:name w:val="WW-Absatz-Standardschriftart1111111"/>
    <w:uiPriority w:val="0"/>
    <w:qFormat/>
    <w:rPr/>
  </w:style>
  <w:style w:type="character" w:styleId="WWAbsatzStandardschriftart1111" w:customStyle="1">
    <w:name w:val="WW-Absatz-Standardschriftart1111"/>
    <w:uiPriority w:val="0"/>
    <w:qFormat/>
    <w:rPr/>
  </w:style>
  <w:style w:type="character" w:styleId="Style8" w:customStyle="1">
    <w:name w:val="Знак Знак Знак"/>
    <w:uiPriority w:val="0"/>
    <w:qFormat/>
    <w:rPr>
      <w:rFonts w:ascii="Arial" w:hAnsi="Arial" w:cs="Arial"/>
      <w:b/>
      <w:bCs/>
      <w:kern w:val="2"/>
      <w:sz w:val="32"/>
      <w:szCs w:val="32"/>
      <w:lang w:val="ru-RU" w:eastAsia="ru-RU" w:bidi="ar-SA"/>
    </w:rPr>
  </w:style>
  <w:style w:type="character" w:styleId="FontStyle52" w:customStyle="1">
    <w:name w:val="Font Style52"/>
    <w:uiPriority w:val="0"/>
    <w:qFormat/>
    <w:rPr>
      <w:rFonts w:ascii="Times New Roman" w:hAnsi="Times New Roman" w:cs="Times New Roman"/>
      <w:sz w:val="22"/>
      <w:szCs w:val="22"/>
    </w:rPr>
  </w:style>
  <w:style w:type="character" w:styleId="FontStyle53" w:customStyle="1">
    <w:name w:val="Font Style53"/>
    <w:uiPriority w:val="0"/>
    <w:qFormat/>
    <w:rPr>
      <w:rFonts w:ascii="Times New Roman" w:hAnsi="Times New Roman" w:cs="Times New Roman"/>
      <w:b/>
      <w:bCs/>
      <w:sz w:val="22"/>
      <w:szCs w:val="22"/>
    </w:rPr>
  </w:style>
  <w:style w:type="character" w:styleId="FontStyle57" w:customStyle="1">
    <w:name w:val="Font Style57"/>
    <w:uiPriority w:val="0"/>
    <w:qFormat/>
    <w:rPr>
      <w:rFonts w:ascii="Courier New" w:hAnsi="Courier New" w:cs="Courier New"/>
      <w:i/>
      <w:iCs/>
      <w:sz w:val="34"/>
      <w:szCs w:val="34"/>
    </w:rPr>
  </w:style>
  <w:style w:type="character" w:styleId="Newstext" w:customStyle="1">
    <w:name w:val="newstext"/>
    <w:basedOn w:val="DefaultParagraphFont"/>
    <w:uiPriority w:val="0"/>
    <w:qFormat/>
    <w:rPr/>
  </w:style>
  <w:style w:type="character" w:styleId="FontStyle858" w:customStyle="1">
    <w:name w:val="Font Style858"/>
    <w:uiPriority w:val="0"/>
    <w:qFormat/>
    <w:rPr>
      <w:rFonts w:ascii="Arial" w:hAnsi="Arial" w:cs="Arial"/>
      <w:i/>
      <w:iCs/>
      <w:sz w:val="14"/>
      <w:szCs w:val="14"/>
    </w:rPr>
  </w:style>
  <w:style w:type="character" w:styleId="31" w:customStyle="1">
    <w:name w:val="Основной текст с отступом 3 Знак"/>
    <w:link w:val="18"/>
    <w:uiPriority w:val="0"/>
    <w:qFormat/>
    <w:rPr>
      <w:sz w:val="16"/>
      <w:szCs w:val="16"/>
    </w:rPr>
  </w:style>
  <w:style w:type="character" w:styleId="Fontstyle01" w:customStyle="1">
    <w:name w:val="fontstyle01"/>
    <w:uiPriority w:val="0"/>
    <w:qFormat/>
    <w:rPr>
      <w:rFonts w:ascii="Times New Roman" w:hAnsi="Times New Roman" w:cs="Times New Roman"/>
      <w:b/>
      <w:bCs/>
      <w:color w:val="000000"/>
      <w:sz w:val="24"/>
      <w:szCs w:val="24"/>
    </w:rPr>
  </w:style>
  <w:style w:type="character" w:styleId="Fontstyle21" w:customStyle="1">
    <w:name w:val="fontstyle21"/>
    <w:uiPriority w:val="0"/>
    <w:qFormat/>
    <w:rPr>
      <w:rFonts w:ascii="Times New Roman" w:hAnsi="Times New Roman" w:cs="Times New Roman"/>
      <w:color w:val="000000"/>
      <w:sz w:val="24"/>
      <w:szCs w:val="24"/>
    </w:rPr>
  </w:style>
  <w:style w:type="character" w:styleId="Blk" w:customStyle="1">
    <w:name w:val="blk"/>
    <w:basedOn w:val="DefaultParagraphFont"/>
    <w:uiPriority w:val="0"/>
    <w:qFormat/>
    <w:rPr/>
  </w:style>
  <w:style w:type="character" w:styleId="Style9" w:customStyle="1">
    <w:name w:val="Без интервала Знак"/>
    <w:link w:val="74"/>
    <w:uiPriority w:val="99"/>
    <w:qFormat/>
    <w:locked/>
    <w:rPr>
      <w:rFonts w:ascii="Calibri" w:hAnsi="Calibri" w:cs="Calibri"/>
      <w:sz w:val="22"/>
      <w:szCs w:val="22"/>
    </w:rPr>
  </w:style>
  <w:style w:type="character" w:styleId="HTML" w:customStyle="1">
    <w:name w:val="Стандартный HTML Знак"/>
    <w:basedOn w:val="DefaultParagraphFont"/>
    <w:link w:val="43"/>
    <w:uiPriority w:val="0"/>
    <w:qFormat/>
    <w:rPr>
      <w:rFonts w:ascii="Courier New" w:hAnsi="Courier New" w:cs="Courier New"/>
    </w:rPr>
  </w:style>
  <w:style w:type="character" w:styleId="21" w:customStyle="1">
    <w:name w:val="Основной текст с отступом 2 Знак"/>
    <w:link w:val="42"/>
    <w:uiPriority w:val="0"/>
    <w:qFormat/>
    <w:locked/>
    <w:rPr>
      <w:sz w:val="24"/>
      <w:szCs w:val="24"/>
    </w:rPr>
  </w:style>
  <w:style w:type="character" w:styleId="Appleconvertedspace" w:customStyle="1">
    <w:name w:val="apple-converted-space"/>
    <w:uiPriority w:val="99"/>
    <w:qFormat/>
    <w:rPr>
      <w:rFonts w:cs="Times New Roman"/>
    </w:rPr>
  </w:style>
  <w:style w:type="character" w:styleId="Qowtfield" w:customStyle="1">
    <w:name w:val="qowt-field"/>
    <w:basedOn w:val="DefaultParagraphFont"/>
    <w:uiPriority w:val="0"/>
    <w:qFormat/>
    <w:rPr/>
  </w:style>
  <w:style w:type="character" w:styleId="Style10" w:customStyle="1">
    <w:name w:val="Нижний колонтитул Знак"/>
    <w:basedOn w:val="DefaultParagraphFont"/>
    <w:link w:val="39"/>
    <w:uiPriority w:val="99"/>
    <w:qFormat/>
    <w:rPr>
      <w:sz w:val="24"/>
      <w:szCs w:val="24"/>
    </w:rPr>
  </w:style>
  <w:style w:type="character" w:styleId="Style11" w:customStyle="1">
    <w:name w:val="Абзац Знак"/>
    <w:link w:val="84"/>
    <w:uiPriority w:val="0"/>
    <w:qFormat/>
    <w:locked/>
    <w:rPr>
      <w:rFonts w:ascii="Times New Roman" w:hAnsi="Times New Roman" w:eastAsia="Times New Roman" w:cs="Times New Roman"/>
      <w:sz w:val="28"/>
      <w:szCs w:val="28"/>
      <w:lang w:val="ru-RU" w:eastAsia="ru-RU" w:bidi="ar-SA"/>
    </w:rPr>
  </w:style>
  <w:style w:type="paragraph" w:styleId="Style12">
    <w:name w:val="Заголовок"/>
    <w:basedOn w:val="Normal"/>
    <w:next w:val="Style13"/>
    <w:qFormat/>
    <w:pPr>
      <w:keepNext w:val="true"/>
      <w:spacing w:before="240" w:after="120"/>
    </w:pPr>
    <w:rPr>
      <w:rFonts w:ascii="Liberation Sans" w:hAnsi="Liberation Sans" w:eastAsia="Microsoft YaHei" w:cs="Mangal"/>
      <w:sz w:val="28"/>
      <w:szCs w:val="28"/>
    </w:rPr>
  </w:style>
  <w:style w:type="paragraph" w:styleId="Style13">
    <w:name w:val="Body Text"/>
    <w:basedOn w:val="Normal"/>
    <w:uiPriority w:val="0"/>
    <w:qFormat/>
    <w:pPr>
      <w:spacing w:before="0" w:after="120"/>
    </w:pPr>
    <w:rPr/>
  </w:style>
  <w:style w:type="paragraph" w:styleId="Style14">
    <w:name w:val="List"/>
    <w:basedOn w:val="Style13"/>
    <w:pPr/>
    <w:rPr>
      <w:rFonts w:cs="Mangal"/>
    </w:rPr>
  </w:style>
  <w:style w:type="paragraph" w:styleId="Style15">
    <w:name w:val="Caption"/>
    <w:basedOn w:val="Normal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Style16">
    <w:name w:val="Указатель"/>
    <w:basedOn w:val="Normal"/>
    <w:qFormat/>
    <w:pPr>
      <w:suppressLineNumbers/>
    </w:pPr>
    <w:rPr>
      <w:rFonts w:cs="Mangal"/>
    </w:rPr>
  </w:style>
  <w:style w:type="paragraph" w:styleId="BalloonText">
    <w:name w:val="Balloon Text"/>
    <w:basedOn w:val="Normal"/>
    <w:uiPriority w:val="0"/>
    <w:semiHidden/>
    <w:qFormat/>
    <w:pPr/>
    <w:rPr>
      <w:rFonts w:ascii="Tahoma" w:hAnsi="Tahoma" w:cs="Tahoma"/>
      <w:sz w:val="16"/>
      <w:szCs w:val="16"/>
    </w:rPr>
  </w:style>
  <w:style w:type="paragraph" w:styleId="BodyText2">
    <w:name w:val="Body Text 2"/>
    <w:basedOn w:val="Normal"/>
    <w:uiPriority w:val="0"/>
    <w:qFormat/>
    <w:pPr>
      <w:spacing w:lineRule="auto" w:line="480" w:before="0" w:after="120"/>
    </w:pPr>
    <w:rPr/>
  </w:style>
  <w:style w:type="paragraph" w:styleId="PlainText">
    <w:name w:val="Plain Text"/>
    <w:basedOn w:val="Normal"/>
    <w:uiPriority w:val="0"/>
    <w:qFormat/>
    <w:pPr/>
    <w:rPr>
      <w:rFonts w:ascii="Courier New" w:hAnsi="Courier New" w:cs="Courier New"/>
      <w:sz w:val="20"/>
      <w:szCs w:val="20"/>
    </w:rPr>
  </w:style>
  <w:style w:type="paragraph" w:styleId="BodyTextIndent3">
    <w:name w:val="Body Text Indent 3"/>
    <w:basedOn w:val="Normal"/>
    <w:link w:val="70"/>
    <w:uiPriority w:val="0"/>
    <w:qFormat/>
    <w:pPr>
      <w:spacing w:before="0" w:after="120"/>
      <w:ind w:left="283" w:hanging="0"/>
    </w:pPr>
    <w:rPr>
      <w:sz w:val="16"/>
      <w:szCs w:val="16"/>
    </w:rPr>
  </w:style>
  <w:style w:type="paragraph" w:styleId="Index1">
    <w:name w:val="index 1"/>
    <w:basedOn w:val="Normal"/>
    <w:next w:val="1"/>
    <w:uiPriority w:val="0"/>
    <w:semiHidden/>
    <w:qFormat/>
    <w:pPr>
      <w:ind w:left="240" w:hanging="240"/>
    </w:pPr>
    <w:rPr>
      <w:sz w:val="18"/>
      <w:szCs w:val="18"/>
    </w:rPr>
  </w:style>
  <w:style w:type="paragraph" w:styleId="DocumentMap">
    <w:name w:val="Document Map"/>
    <w:basedOn w:val="Normal"/>
    <w:uiPriority w:val="0"/>
    <w:semiHidden/>
    <w:qFormat/>
    <w:pPr>
      <w:shd w:val="clear" w:color="auto" w:fill="000080"/>
    </w:pPr>
    <w:rPr>
      <w:rFonts w:ascii="Tahoma" w:hAnsi="Tahoma" w:cs="Tahoma"/>
    </w:rPr>
  </w:style>
  <w:style w:type="paragraph" w:styleId="Style17">
    <w:name w:val="Footnote Text"/>
    <w:basedOn w:val="Normal"/>
    <w:uiPriority w:val="0"/>
    <w:semiHidden/>
    <w:qFormat/>
    <w:pPr>
      <w:widowControl w:val="false"/>
    </w:pPr>
    <w:rPr>
      <w:sz w:val="20"/>
      <w:szCs w:val="20"/>
    </w:rPr>
  </w:style>
  <w:style w:type="paragraph" w:styleId="Index2">
    <w:name w:val="index 2"/>
    <w:basedOn w:val="Normal"/>
    <w:next w:val="Normal"/>
    <w:uiPriority w:val="0"/>
    <w:semiHidden/>
    <w:qFormat/>
    <w:pPr>
      <w:ind w:left="480" w:hanging="240"/>
    </w:pPr>
    <w:rPr>
      <w:sz w:val="18"/>
      <w:szCs w:val="18"/>
    </w:rPr>
  </w:style>
  <w:style w:type="paragraph" w:styleId="Index7">
    <w:name w:val="index 7"/>
    <w:basedOn w:val="Normal"/>
    <w:next w:val="Normal"/>
    <w:uiPriority w:val="0"/>
    <w:semiHidden/>
    <w:qFormat/>
    <w:pPr>
      <w:ind w:left="1680" w:hanging="240"/>
    </w:pPr>
    <w:rPr>
      <w:sz w:val="18"/>
      <w:szCs w:val="18"/>
    </w:rPr>
  </w:style>
  <w:style w:type="paragraph" w:styleId="Index3">
    <w:name w:val="index 3"/>
    <w:basedOn w:val="Normal"/>
    <w:next w:val="Normal"/>
    <w:uiPriority w:val="0"/>
    <w:semiHidden/>
    <w:qFormat/>
    <w:pPr>
      <w:ind w:left="720" w:hanging="240"/>
    </w:pPr>
    <w:rPr>
      <w:sz w:val="18"/>
      <w:szCs w:val="18"/>
    </w:rPr>
  </w:style>
  <w:style w:type="paragraph" w:styleId="Index5">
    <w:name w:val="index 5"/>
    <w:basedOn w:val="Normal"/>
    <w:next w:val="Normal"/>
    <w:uiPriority w:val="0"/>
    <w:semiHidden/>
    <w:qFormat/>
    <w:pPr>
      <w:ind w:left="1200" w:hanging="240"/>
    </w:pPr>
    <w:rPr>
      <w:sz w:val="18"/>
      <w:szCs w:val="18"/>
    </w:rPr>
  </w:style>
  <w:style w:type="paragraph" w:styleId="Index4">
    <w:name w:val="index 4"/>
    <w:basedOn w:val="Normal"/>
    <w:next w:val="Normal"/>
    <w:uiPriority w:val="0"/>
    <w:semiHidden/>
    <w:qFormat/>
    <w:pPr>
      <w:ind w:left="960" w:hanging="240"/>
    </w:pPr>
    <w:rPr>
      <w:sz w:val="18"/>
      <w:szCs w:val="18"/>
    </w:rPr>
  </w:style>
  <w:style w:type="paragraph" w:styleId="Style18">
    <w:name w:val="Верхний и нижний колонтитулы"/>
    <w:basedOn w:val="Normal"/>
    <w:qFormat/>
    <w:pPr/>
    <w:rPr/>
  </w:style>
  <w:style w:type="paragraph" w:styleId="Style19">
    <w:name w:val="Header"/>
    <w:basedOn w:val="Normal"/>
    <w:uiPriority w:val="0"/>
    <w:qFormat/>
    <w:pPr>
      <w:tabs>
        <w:tab w:val="clear" w:pos="708"/>
        <w:tab w:val="center" w:pos="4677" w:leader="none"/>
        <w:tab w:val="right" w:pos="9355" w:leader="none"/>
      </w:tabs>
    </w:pPr>
    <w:rPr>
      <w:bCs/>
      <w:color w:val="000000"/>
      <w:spacing w:val="1"/>
      <w:sz w:val="28"/>
      <w:szCs w:val="28"/>
    </w:rPr>
  </w:style>
  <w:style w:type="paragraph" w:styleId="Index6">
    <w:name w:val="index 6"/>
    <w:basedOn w:val="Normal"/>
    <w:next w:val="Normal"/>
    <w:uiPriority w:val="0"/>
    <w:semiHidden/>
    <w:qFormat/>
    <w:pPr>
      <w:ind w:left="1440" w:hanging="240"/>
    </w:pPr>
    <w:rPr>
      <w:sz w:val="18"/>
      <w:szCs w:val="18"/>
    </w:rPr>
  </w:style>
  <w:style w:type="paragraph" w:styleId="Index8">
    <w:name w:val="index 8"/>
    <w:basedOn w:val="Normal"/>
    <w:next w:val="Normal"/>
    <w:uiPriority w:val="0"/>
    <w:semiHidden/>
    <w:qFormat/>
    <w:pPr>
      <w:ind w:left="1920" w:hanging="240"/>
    </w:pPr>
    <w:rPr>
      <w:sz w:val="18"/>
      <w:szCs w:val="18"/>
    </w:rPr>
  </w:style>
  <w:style w:type="paragraph" w:styleId="Index9">
    <w:name w:val="index 9"/>
    <w:basedOn w:val="Normal"/>
    <w:next w:val="Normal"/>
    <w:uiPriority w:val="0"/>
    <w:semiHidden/>
    <w:qFormat/>
    <w:pPr>
      <w:ind w:left="2160" w:hanging="240"/>
    </w:pPr>
    <w:rPr>
      <w:sz w:val="18"/>
      <w:szCs w:val="18"/>
    </w:rPr>
  </w:style>
  <w:style w:type="paragraph" w:styleId="Indexheading">
    <w:name w:val="index heading"/>
    <w:basedOn w:val="Normal"/>
    <w:next w:val="Index1"/>
    <w:uiPriority w:val="0"/>
    <w:semiHidden/>
    <w:qFormat/>
    <w:pPr>
      <w:spacing w:before="240" w:after="120"/>
      <w:jc w:val="center"/>
    </w:pPr>
    <w:rPr>
      <w:b/>
      <w:bCs/>
      <w:sz w:val="26"/>
      <w:szCs w:val="26"/>
    </w:rPr>
  </w:style>
  <w:style w:type="paragraph" w:styleId="12">
    <w:name w:val="TOC 1"/>
    <w:basedOn w:val="Normal"/>
    <w:next w:val="Normal"/>
    <w:uiPriority w:val="0"/>
    <w:semiHidden/>
    <w:qFormat/>
    <w:pPr>
      <w:tabs>
        <w:tab w:val="clear" w:pos="708"/>
        <w:tab w:val="left" w:pos="-360" w:leader="none"/>
        <w:tab w:val="right" w:pos="9900" w:leader="dot"/>
      </w:tabs>
      <w:spacing w:lineRule="auto" w:line="360" w:before="120" w:after="0"/>
      <w:ind w:firstLine="360"/>
    </w:pPr>
    <w:rPr>
      <w:i/>
      <w:sz w:val="28"/>
      <w:szCs w:val="28"/>
    </w:rPr>
  </w:style>
  <w:style w:type="paragraph" w:styleId="Macro">
    <w:name w:val="macro"/>
    <w:uiPriority w:val="0"/>
    <w:semiHidden/>
    <w:qFormat/>
    <w:pPr>
      <w:widowControl/>
      <w:tabs>
        <w:tab w:val="clear" w:pos="708"/>
        <w:tab w:val="left" w:pos="480" w:leader="none"/>
        <w:tab w:val="left" w:pos="960" w:leader="none"/>
        <w:tab w:val="left" w:pos="1440" w:leader="none"/>
        <w:tab w:val="left" w:pos="1920" w:leader="none"/>
        <w:tab w:val="left" w:pos="2400" w:leader="none"/>
        <w:tab w:val="left" w:pos="2880" w:leader="none"/>
        <w:tab w:val="left" w:pos="3360" w:leader="none"/>
        <w:tab w:val="left" w:pos="3840" w:leader="none"/>
        <w:tab w:val="left" w:pos="4320" w:leader="none"/>
      </w:tabs>
      <w:bidi w:val="0"/>
      <w:spacing w:before="0" w:after="0"/>
      <w:jc w:val="left"/>
    </w:pPr>
    <w:rPr>
      <w:rFonts w:ascii="Courier New" w:hAnsi="Courier New" w:eastAsia="Times New Roman" w:cs="Times New Roman"/>
      <w:color w:val="auto"/>
      <w:kern w:val="0"/>
      <w:sz w:val="16"/>
      <w:szCs w:val="20"/>
      <w:lang w:val="ru-RU" w:eastAsia="ru-RU" w:bidi="ar-SA"/>
    </w:rPr>
  </w:style>
  <w:style w:type="paragraph" w:styleId="32">
    <w:name w:val="TOC 3"/>
    <w:basedOn w:val="Normal"/>
    <w:next w:val="Normal"/>
    <w:uiPriority w:val="0"/>
    <w:semiHidden/>
    <w:qFormat/>
    <w:pPr>
      <w:tabs>
        <w:tab w:val="clear" w:pos="708"/>
        <w:tab w:val="right" w:pos="9900" w:leader="dot"/>
      </w:tabs>
      <w:spacing w:before="60" w:after="60"/>
      <w:ind w:left="1083" w:hanging="723"/>
    </w:pPr>
    <w:rPr>
      <w:i/>
      <w:sz w:val="28"/>
      <w:szCs w:val="28"/>
    </w:rPr>
  </w:style>
  <w:style w:type="paragraph" w:styleId="22">
    <w:name w:val="TOC 2"/>
    <w:basedOn w:val="Normal"/>
    <w:next w:val="Normal"/>
    <w:uiPriority w:val="0"/>
    <w:semiHidden/>
    <w:qFormat/>
    <w:pPr>
      <w:tabs>
        <w:tab w:val="clear" w:pos="708"/>
        <w:tab w:val="left" w:pos="-360" w:leader="none"/>
        <w:tab w:val="right" w:pos="9900" w:leader="dot"/>
      </w:tabs>
      <w:spacing w:lineRule="auto" w:line="360"/>
      <w:ind w:right="-146" w:firstLine="360"/>
    </w:pPr>
    <w:rPr>
      <w:i/>
      <w:sz w:val="28"/>
      <w:szCs w:val="28"/>
    </w:rPr>
  </w:style>
  <w:style w:type="paragraph" w:styleId="Style20">
    <w:name w:val="Body Text Indent"/>
    <w:basedOn w:val="Normal"/>
    <w:uiPriority w:val="0"/>
    <w:qFormat/>
    <w:pPr>
      <w:spacing w:before="0" w:after="120"/>
      <w:ind w:left="283" w:hanging="0"/>
    </w:pPr>
    <w:rPr/>
  </w:style>
  <w:style w:type="paragraph" w:styleId="Style21">
    <w:name w:val="Title"/>
    <w:basedOn w:val="Normal"/>
    <w:uiPriority w:val="0"/>
    <w:qFormat/>
    <w:pPr>
      <w:jc w:val="center"/>
    </w:pPr>
    <w:rPr>
      <w:bCs/>
      <w:color w:val="000000"/>
      <w:spacing w:val="1"/>
      <w:sz w:val="28"/>
      <w:szCs w:val="28"/>
    </w:rPr>
  </w:style>
  <w:style w:type="paragraph" w:styleId="Style22">
    <w:name w:val="Footer"/>
    <w:basedOn w:val="Normal"/>
    <w:link w:val="83"/>
    <w:uiPriority w:val="99"/>
    <w:qFormat/>
    <w:pPr>
      <w:tabs>
        <w:tab w:val="clear" w:pos="708"/>
        <w:tab w:val="center" w:pos="4677" w:leader="none"/>
        <w:tab w:val="right" w:pos="9355" w:leader="none"/>
      </w:tabs>
    </w:pPr>
    <w:rPr/>
  </w:style>
  <w:style w:type="paragraph" w:styleId="NormalWeb">
    <w:name w:val="Normal (Web)"/>
    <w:basedOn w:val="Normal"/>
    <w:uiPriority w:val="99"/>
    <w:qFormat/>
    <w:pPr>
      <w:spacing w:beforeAutospacing="1" w:afterAutospacing="1"/>
    </w:pPr>
    <w:rPr>
      <w:color w:val="000000"/>
    </w:rPr>
  </w:style>
  <w:style w:type="paragraph" w:styleId="BodyText3">
    <w:name w:val="Body Text 3"/>
    <w:basedOn w:val="Normal"/>
    <w:uiPriority w:val="0"/>
    <w:qFormat/>
    <w:pPr>
      <w:spacing w:before="0" w:after="120"/>
    </w:pPr>
    <w:rPr>
      <w:sz w:val="16"/>
      <w:szCs w:val="16"/>
    </w:rPr>
  </w:style>
  <w:style w:type="paragraph" w:styleId="BodyTextIndent2">
    <w:name w:val="Body Text Indent 2"/>
    <w:basedOn w:val="Normal"/>
    <w:link w:val="78"/>
    <w:uiPriority w:val="0"/>
    <w:qFormat/>
    <w:pPr>
      <w:spacing w:lineRule="auto" w:line="480" w:before="0" w:after="120"/>
      <w:ind w:left="283" w:hanging="0"/>
    </w:pPr>
    <w:rPr/>
  </w:style>
  <w:style w:type="paragraph" w:styleId="HTMLPreformatted">
    <w:name w:val="HTML Preformatted"/>
    <w:basedOn w:val="Normal"/>
    <w:link w:val="76"/>
    <w:uiPriority w:val="0"/>
    <w:qFormat/>
    <w:pPr>
      <w:tabs>
        <w:tab w:val="clear" w:pos="708"/>
        <w:tab w:val="left" w:pos="916" w:leader="none"/>
        <w:tab w:val="left" w:pos="1832" w:leader="none"/>
        <w:tab w:val="left" w:pos="2748" w:leader="none"/>
        <w:tab w:val="left" w:pos="3664" w:leader="none"/>
        <w:tab w:val="left" w:pos="4580" w:leader="none"/>
        <w:tab w:val="left" w:pos="5496" w:leader="none"/>
        <w:tab w:val="left" w:pos="6412" w:leader="none"/>
        <w:tab w:val="left" w:pos="7328" w:leader="none"/>
        <w:tab w:val="left" w:pos="8244" w:leader="none"/>
        <w:tab w:val="left" w:pos="9160" w:leader="none"/>
        <w:tab w:val="left" w:pos="10076" w:leader="none"/>
        <w:tab w:val="left" w:pos="10992" w:leader="none"/>
        <w:tab w:val="left" w:pos="11908" w:leader="none"/>
        <w:tab w:val="left" w:pos="12824" w:leader="none"/>
        <w:tab w:val="left" w:pos="13740" w:leader="none"/>
        <w:tab w:val="left" w:pos="14656" w:leader="none"/>
      </w:tabs>
    </w:pPr>
    <w:rPr>
      <w:rFonts w:ascii="Courier New" w:hAnsi="Courier New" w:cs="Courier New"/>
      <w:sz w:val="20"/>
      <w:szCs w:val="20"/>
    </w:rPr>
  </w:style>
  <w:style w:type="paragraph" w:styleId="Blacktext" w:customStyle="1">
    <w:name w:val="blacktext"/>
    <w:basedOn w:val="Normal"/>
    <w:uiPriority w:val="0"/>
    <w:qFormat/>
    <w:pPr>
      <w:spacing w:beforeAutospacing="1" w:afterAutospacing="1"/>
    </w:pPr>
    <w:rPr>
      <w:rFonts w:ascii="Verdana" w:hAnsi="Verdana" w:eastAsia="Arial Unicode MS" w:cs="Arial Unicode MS"/>
      <w:color w:val="003366"/>
      <w:sz w:val="20"/>
      <w:szCs w:val="20"/>
    </w:rPr>
  </w:style>
  <w:style w:type="paragraph" w:styleId="Web" w:customStyle="1">
    <w:name w:val="Обычный (Web)"/>
    <w:basedOn w:val="Normal"/>
    <w:uiPriority w:val="0"/>
    <w:qFormat/>
    <w:pPr>
      <w:spacing w:beforeAutospacing="1" w:afterAutospacing="1"/>
    </w:pPr>
    <w:rPr/>
  </w:style>
  <w:style w:type="paragraph" w:styleId="Style23" w:customStyle="1">
    <w:name w:val="Основной текст с красной"/>
    <w:basedOn w:val="Style13"/>
    <w:uiPriority w:val="0"/>
    <w:qFormat/>
    <w:pPr>
      <w:spacing w:before="60" w:after="20"/>
      <w:ind w:firstLine="454"/>
      <w:jc w:val="both"/>
    </w:pPr>
    <w:rPr>
      <w:rFonts w:ascii="Times New Roman CYR" w:hAnsi="Times New Roman CYR"/>
      <w:sz w:val="18"/>
      <w:szCs w:val="20"/>
    </w:rPr>
  </w:style>
  <w:style w:type="paragraph" w:styleId="Style24" w:customStyle="1">
    <w:name w:val="Таблица текст"/>
    <w:basedOn w:val="Normal"/>
    <w:uiPriority w:val="0"/>
    <w:qFormat/>
    <w:pPr>
      <w:tabs>
        <w:tab w:val="clear" w:pos="708"/>
        <w:tab w:val="left" w:pos="227" w:leader="none"/>
        <w:tab w:val="left" w:pos="454" w:leader="none"/>
        <w:tab w:val="left" w:pos="680" w:leader="none"/>
      </w:tabs>
      <w:spacing w:before="40" w:after="40"/>
      <w:ind w:left="57" w:right="57" w:hanging="0"/>
    </w:pPr>
    <w:rPr>
      <w:rFonts w:ascii="Arial" w:hAnsi="Arial"/>
      <w:sz w:val="16"/>
      <w:szCs w:val="20"/>
    </w:rPr>
  </w:style>
  <w:style w:type="paragraph" w:styleId="Style25" w:customStyle="1">
    <w:name w:val="Таблица цифры"/>
    <w:basedOn w:val="Style24"/>
    <w:uiPriority w:val="0"/>
    <w:qFormat/>
    <w:pPr>
      <w:tabs>
        <w:tab w:val="left" w:pos="113" w:leader="none"/>
        <w:tab w:val="left" w:pos="227" w:leader="none"/>
        <w:tab w:val="left" w:pos="340" w:leader="none"/>
        <w:tab w:val="left" w:pos="454" w:leader="none"/>
        <w:tab w:val="left" w:pos="680" w:leader="none"/>
      </w:tabs>
      <w:ind w:left="0" w:right="0" w:hanging="0"/>
      <w:jc w:val="right"/>
    </w:pPr>
    <w:rPr/>
  </w:style>
  <w:style w:type="paragraph" w:styleId="Style26" w:customStyle="1">
    <w:name w:val="Таблица шапка"/>
    <w:basedOn w:val="Style24"/>
    <w:uiPriority w:val="0"/>
    <w:qFormat/>
    <w:pPr>
      <w:keepNext w:val="true"/>
      <w:keepLines/>
      <w:tabs>
        <w:tab w:val="left" w:pos="113" w:leader="none"/>
        <w:tab w:val="left" w:pos="227" w:leader="none"/>
        <w:tab w:val="left" w:pos="340" w:leader="none"/>
        <w:tab w:val="left" w:pos="454" w:leader="none"/>
        <w:tab w:val="left" w:pos="680" w:leader="none"/>
      </w:tabs>
      <w:ind w:left="0" w:right="0" w:hanging="0"/>
      <w:jc w:val="center"/>
    </w:pPr>
    <w:rPr/>
  </w:style>
  <w:style w:type="paragraph" w:styleId="Style27" w:customStyle="1">
    <w:name w:val="Шапка таблиц"/>
    <w:basedOn w:val="Normal"/>
    <w:uiPriority w:val="0"/>
    <w:qFormat/>
    <w:pPr>
      <w:tabs>
        <w:tab w:val="clear" w:pos="708"/>
        <w:tab w:val="left" w:pos="284" w:leader="none"/>
        <w:tab w:val="left" w:pos="567" w:leader="none"/>
        <w:tab w:val="left" w:pos="851" w:leader="none"/>
      </w:tabs>
      <w:spacing w:before="40" w:after="40"/>
      <w:ind w:left="6" w:right="6" w:hanging="0"/>
      <w:jc w:val="center"/>
    </w:pPr>
    <w:rPr>
      <w:b/>
      <w:szCs w:val="20"/>
    </w:rPr>
  </w:style>
  <w:style w:type="paragraph" w:styleId="Style28" w:customStyle="1">
    <w:name w:val="Таблица в том числе"/>
    <w:basedOn w:val="Normal"/>
    <w:next w:val="Normal"/>
    <w:uiPriority w:val="0"/>
    <w:qFormat/>
    <w:pPr>
      <w:keepNext w:val="true"/>
      <w:keepLines/>
      <w:tabs>
        <w:tab w:val="clear" w:pos="708"/>
        <w:tab w:val="left" w:pos="227" w:leader="none"/>
        <w:tab w:val="left" w:pos="454" w:leader="none"/>
        <w:tab w:val="left" w:pos="680" w:leader="none"/>
      </w:tabs>
      <w:spacing w:before="40" w:after="40"/>
      <w:ind w:left="227" w:hanging="0"/>
    </w:pPr>
    <w:rPr>
      <w:rFonts w:ascii="Arial" w:hAnsi="Arial"/>
      <w:sz w:val="16"/>
    </w:rPr>
  </w:style>
  <w:style w:type="paragraph" w:styleId="Style29" w:customStyle="1">
    <w:name w:val="Примечание"/>
    <w:basedOn w:val="Normal"/>
    <w:uiPriority w:val="0"/>
    <w:qFormat/>
    <w:pPr>
      <w:spacing w:before="120" w:after="20"/>
      <w:ind w:firstLine="454"/>
      <w:jc w:val="both"/>
    </w:pPr>
    <w:rPr>
      <w:rFonts w:ascii="Arial" w:hAnsi="Arial"/>
      <w:sz w:val="22"/>
      <w:szCs w:val="20"/>
    </w:rPr>
  </w:style>
  <w:style w:type="paragraph" w:styleId="ConsPlusTitle" w:customStyle="1">
    <w:name w:val="ConsPlusTitle"/>
    <w:uiPriority w:val="0"/>
    <w:qFormat/>
    <w:pPr>
      <w:widowControl w:val="false"/>
      <w:bidi w:val="0"/>
      <w:spacing w:before="0" w:after="0"/>
      <w:jc w:val="left"/>
    </w:pPr>
    <w:rPr>
      <w:rFonts w:ascii="Arial" w:hAnsi="Arial" w:eastAsia="Times New Roman" w:cs="Arial"/>
      <w:b/>
      <w:bCs/>
      <w:color w:val="auto"/>
      <w:kern w:val="0"/>
      <w:sz w:val="24"/>
      <w:szCs w:val="20"/>
      <w:lang w:val="ru-RU" w:eastAsia="ru-RU" w:bidi="ar-SA"/>
    </w:rPr>
  </w:style>
  <w:style w:type="paragraph" w:styleId="13" w:customStyle="1">
    <w:name w:val="Обычный1"/>
    <w:uiPriority w:val="0"/>
    <w:qFormat/>
    <w:pPr>
      <w:widowControl/>
      <w:bidi w:val="0"/>
      <w:spacing w:before="0" w:after="0"/>
      <w:jc w:val="left"/>
    </w:pPr>
    <w:rPr>
      <w:rFonts w:ascii="Times New Roman" w:hAnsi="Times New Roman" w:eastAsia="Times New Roman" w:cs="Times New Roman"/>
      <w:color w:val="auto"/>
      <w:kern w:val="0"/>
      <w:sz w:val="24"/>
      <w:szCs w:val="20"/>
      <w:lang w:val="ru-RU" w:eastAsia="ru-RU" w:bidi="ar-SA"/>
    </w:rPr>
  </w:style>
  <w:style w:type="paragraph" w:styleId="ConsPlusNormal" w:customStyle="1">
    <w:name w:val="ConsPlusNormal"/>
    <w:uiPriority w:val="0"/>
    <w:qFormat/>
    <w:pPr>
      <w:widowControl w:val="false"/>
      <w:bidi w:val="0"/>
      <w:spacing w:before="0" w:after="0"/>
      <w:ind w:firstLine="720"/>
      <w:jc w:val="left"/>
    </w:pPr>
    <w:rPr>
      <w:rFonts w:ascii="Arial" w:hAnsi="Arial" w:eastAsia="Times New Roman" w:cs="Arial"/>
      <w:color w:val="auto"/>
      <w:kern w:val="0"/>
      <w:sz w:val="24"/>
      <w:szCs w:val="20"/>
      <w:lang w:val="ru-RU" w:eastAsia="ru-RU" w:bidi="ar-SA"/>
    </w:rPr>
  </w:style>
  <w:style w:type="paragraph" w:styleId="6" w:customStyle="1">
    <w:name w:val="заголовок 6"/>
    <w:basedOn w:val="Normal"/>
    <w:next w:val="Normal"/>
    <w:uiPriority w:val="0"/>
    <w:qFormat/>
    <w:pPr>
      <w:keepNext w:val="true"/>
      <w:jc w:val="center"/>
    </w:pPr>
    <w:rPr>
      <w:sz w:val="28"/>
      <w:szCs w:val="28"/>
      <w:lang w:val="en-US"/>
    </w:rPr>
  </w:style>
  <w:style w:type="paragraph" w:styleId="211" w:customStyle="1">
    <w:name w:val="Основной текст 21"/>
    <w:basedOn w:val="Normal"/>
    <w:uiPriority w:val="0"/>
    <w:qFormat/>
    <w:pPr>
      <w:suppressAutoHyphens w:val="true"/>
      <w:spacing w:lineRule="auto" w:line="480" w:before="0" w:after="120"/>
    </w:pPr>
    <w:rPr>
      <w:lang w:eastAsia="ar-SA"/>
    </w:rPr>
  </w:style>
  <w:style w:type="paragraph" w:styleId="Style30" w:customStyle="1">
    <w:name w:val="Знак Знак Знак Знак"/>
    <w:basedOn w:val="Normal"/>
    <w:uiPriority w:val="0"/>
    <w:qFormat/>
    <w:pPr>
      <w:spacing w:lineRule="exact" w:line="240" w:before="0" w:after="160"/>
    </w:pPr>
    <w:rPr>
      <w:rFonts w:ascii="Verdana" w:hAnsi="Verdana"/>
      <w:lang w:val="en-US" w:eastAsia="en-US"/>
    </w:rPr>
  </w:style>
  <w:style w:type="paragraph" w:styleId="ListParagraph">
    <w:name w:val="List Paragraph"/>
    <w:basedOn w:val="Normal"/>
    <w:uiPriority w:val="0"/>
    <w:qFormat/>
    <w:pPr>
      <w:spacing w:lineRule="auto" w:line="276" w:before="0" w:after="200"/>
      <w:ind w:left="720" w:hanging="0"/>
      <w:contextualSpacing/>
    </w:pPr>
    <w:rPr>
      <w:rFonts w:ascii="Calibri" w:hAnsi="Calibri" w:eastAsia="Calibri"/>
      <w:sz w:val="22"/>
      <w:szCs w:val="22"/>
      <w:lang w:eastAsia="en-US"/>
    </w:rPr>
  </w:style>
  <w:style w:type="paragraph" w:styleId="NoSpacing">
    <w:name w:val="No Spacing"/>
    <w:link w:val="75"/>
    <w:uiPriority w:val="99"/>
    <w:qFormat/>
    <w:pPr>
      <w:widowControl/>
      <w:bidi w:val="0"/>
      <w:spacing w:before="0" w:after="0"/>
      <w:jc w:val="left"/>
    </w:pPr>
    <w:rPr>
      <w:rFonts w:ascii="Calibri" w:hAnsi="Calibri" w:eastAsia="Times New Roman" w:cs="Calibri"/>
      <w:color w:val="auto"/>
      <w:kern w:val="0"/>
      <w:sz w:val="22"/>
      <w:szCs w:val="22"/>
      <w:lang w:val="ru-RU" w:eastAsia="ru-RU" w:bidi="ar-SA"/>
    </w:rPr>
  </w:style>
  <w:style w:type="paragraph" w:styleId="Style31" w:customStyle="1">
    <w:name w:val="Содержимое таблицы"/>
    <w:basedOn w:val="Normal"/>
    <w:uiPriority w:val="0"/>
    <w:qFormat/>
    <w:pPr>
      <w:suppressLineNumbers/>
      <w:suppressAutoHyphens w:val="true"/>
    </w:pPr>
    <w:rPr>
      <w:lang w:eastAsia="ar-SA"/>
    </w:rPr>
  </w:style>
  <w:style w:type="paragraph" w:styleId="Qowtstl" w:customStyle="1">
    <w:name w:val="qowt-stl-обычный"/>
    <w:basedOn w:val="Normal"/>
    <w:uiPriority w:val="0"/>
    <w:qFormat/>
    <w:pPr>
      <w:spacing w:beforeAutospacing="1" w:afterAutospacing="1"/>
    </w:pPr>
    <w:rPr/>
  </w:style>
  <w:style w:type="paragraph" w:styleId="Qowtstl1" w:customStyle="1">
    <w:name w:val="qowt-stl-нижнийколонтитул"/>
    <w:basedOn w:val="Normal"/>
    <w:uiPriority w:val="0"/>
    <w:qFormat/>
    <w:pPr>
      <w:spacing w:beforeAutospacing="1" w:afterAutospacing="1"/>
    </w:pPr>
    <w:rPr/>
  </w:style>
  <w:style w:type="paragraph" w:styleId="Style32" w:customStyle="1">
    <w:name w:val="Абзац"/>
    <w:link w:val="85"/>
    <w:uiPriority w:val="0"/>
    <w:qFormat/>
    <w:pPr>
      <w:widowControl/>
      <w:bidi w:val="0"/>
      <w:spacing w:lineRule="auto" w:line="276" w:before="0" w:after="0"/>
      <w:ind w:firstLine="567"/>
      <w:jc w:val="both"/>
    </w:pPr>
    <w:rPr>
      <w:rFonts w:ascii="Times New Roman" w:hAnsi="Times New Roman" w:eastAsia="Times New Roman" w:cs="Times New Roman"/>
      <w:color w:val="auto"/>
      <w:kern w:val="0"/>
      <w:sz w:val="28"/>
      <w:szCs w:val="28"/>
      <w:lang w:val="ru-RU" w:eastAsia="ru-RU" w:bidi="ar-SA"/>
    </w:rPr>
  </w:style>
  <w:style w:type="table" w:default="1" w:styleId="10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44">
    <w:name w:val="Table Grid"/>
    <w:basedOn w:val="10"/>
    <w:uiPriority w:val="59"/>
    <w:qFormat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jpeg"/><Relationship Id="rId4" Type="http://schemas.openxmlformats.org/officeDocument/2006/relationships/hyperlink" Target="https://ru.wikipedia.org/wiki/&#1042;&#1086;&#1088;&#1086;&#1085;&#1077;&#1078;" TargetMode="External"/><Relationship Id="rId5" Type="http://schemas.openxmlformats.org/officeDocument/2006/relationships/hyperlink" Target="https://ru.wikipedia.org/wiki/&#1040;&#1069;&#1057;" TargetMode="External"/><Relationship Id="rId6" Type="http://schemas.openxmlformats.org/officeDocument/2006/relationships/hyperlink" Target="https://ru.wikipedia.org/wiki/&#1042;&#1042;&#1069;&#1056;" TargetMode="External"/><Relationship Id="rId7" Type="http://schemas.openxmlformats.org/officeDocument/2006/relationships/image" Target="media/image3.jpeg"/><Relationship Id="rId8" Type="http://schemas.openxmlformats.org/officeDocument/2006/relationships/image" Target="media/image4.jpeg"/><Relationship Id="rId9" Type="http://schemas.openxmlformats.org/officeDocument/2006/relationships/image" Target="media/image5.jpeg"/><Relationship Id="rId10" Type="http://schemas.openxmlformats.org/officeDocument/2006/relationships/image" Target="media/image6.jpeg"/><Relationship Id="rId11" Type="http://schemas.openxmlformats.org/officeDocument/2006/relationships/image" Target="media/image7.jpeg"/><Relationship Id="rId12" Type="http://schemas.openxmlformats.org/officeDocument/2006/relationships/image" Target="media/image8.jpeg"/><Relationship Id="rId13" Type="http://schemas.openxmlformats.org/officeDocument/2006/relationships/image" Target="media/image9.jpeg"/><Relationship Id="rId14" Type="http://schemas.openxmlformats.org/officeDocument/2006/relationships/footer" Target="footer1.xml"/><Relationship Id="rId15" Type="http://schemas.openxmlformats.org/officeDocument/2006/relationships/numbering" Target="numbering.xml"/><Relationship Id="rId16" Type="http://schemas.openxmlformats.org/officeDocument/2006/relationships/fontTable" Target="fontTable.xml"/><Relationship Id="rId17" Type="http://schemas.openxmlformats.org/officeDocument/2006/relationships/settings" Target="settings.xml"/><Relationship Id="rId18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Application>LibreOffice/6.4.6.2$Windows_x86 LibreOffice_project/0ce51a4fd21bff07a5c061082cc82c5ed232f115</Application>
  <Pages>38</Pages>
  <Words>7195</Words>
  <Characters>52369</Characters>
  <CharactersWithSpaces>59233</CharactersWithSpaces>
  <Paragraphs>635</Paragraphs>
  <Company>**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2018-02-27T10:00:00Z</dcterms:created>
  <dc:creator>*</dc:creator>
  <dc:description/>
  <dc:language>ru-RU</dc:language>
  <cp:lastModifiedBy/>
  <cp:lastPrinted>2010-11-29T13:23:00Z</cp:lastPrinted>
  <dcterms:modified xsi:type="dcterms:W3CDTF">2022-10-21T15:21:35Z</dcterms:modified>
  <cp:revision>107</cp:revision>
  <dc:subject/>
  <dc:title>Департамент строительства, транспорта и ЖКХ Белгородской области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mpany">
    <vt:lpwstr>**</vt:lpwstr>
  </property>
  <property fmtid="{D5CDD505-2E9C-101B-9397-08002B2CF9AE}" pid="3" name="DocSecurity">
    <vt:i4>0</vt:i4>
  </property>
  <property fmtid="{D5CDD505-2E9C-101B-9397-08002B2CF9AE}" pid="4" name="ICV">
    <vt:lpwstr>945BBB6002DA4AF7BEA72DBA30380051</vt:lpwstr>
  </property>
  <property fmtid="{D5CDD505-2E9C-101B-9397-08002B2CF9AE}" pid="5" name="KSOProductBuildVer">
    <vt:lpwstr>1049-11.2.0.11341</vt:lpwstr>
  </property>
  <property fmtid="{D5CDD505-2E9C-101B-9397-08002B2CF9AE}" pid="6" name="LinksUpToDate">
    <vt:bool>0</vt:bool>
  </property>
  <property fmtid="{D5CDD505-2E9C-101B-9397-08002B2CF9AE}" pid="7" name="ScaleCrop">
    <vt:bool>0</vt:bool>
  </property>
</Properties>
</file>